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242" w14:textId="77777777" w:rsidR="000807B3" w:rsidRPr="00910D64" w:rsidRDefault="000807B3">
      <w:pPr>
        <w:rPr>
          <w:rFonts w:ascii="Arial" w:hAnsi="Arial" w:cs="Arial"/>
        </w:rPr>
      </w:pPr>
    </w:p>
    <w:p w14:paraId="7ED351DE" w14:textId="77777777" w:rsidR="00EB4D51" w:rsidRPr="00910D64" w:rsidRDefault="00EB4D51" w:rsidP="00EB4D51">
      <w:pPr>
        <w:jc w:val="both"/>
        <w:rPr>
          <w:rFonts w:ascii="Arial" w:hAnsi="Arial" w:cs="Arial"/>
        </w:rPr>
      </w:pPr>
    </w:p>
    <w:p w14:paraId="1D437EF1" w14:textId="77AC26DD" w:rsidR="00EB4D51" w:rsidRPr="00910D64" w:rsidRDefault="00EB4D51" w:rsidP="00EB4D51">
      <w:pPr>
        <w:autoSpaceDE w:val="0"/>
        <w:autoSpaceDN w:val="0"/>
        <w:adjustRightInd w:val="0"/>
        <w:spacing w:after="0" w:line="276" w:lineRule="auto"/>
        <w:jc w:val="both"/>
        <w:rPr>
          <w:rFonts w:ascii="Arial" w:hAnsi="Arial" w:cs="Arial"/>
          <w:b/>
          <w:bCs/>
        </w:rPr>
      </w:pPr>
      <w:r w:rsidRPr="00910D64">
        <w:rPr>
          <w:rFonts w:ascii="Arial" w:hAnsi="Arial" w:cs="Arial"/>
          <w:b/>
          <w:bCs/>
        </w:rPr>
        <w:t>PROCÉS DE SELECCIÓ PER CONCURS-OPOSICIÓ, PEL TORN RESTRINGIT DE PROMOCIÓ INTERNA, DE DUES PLACES DE TÈCNIC/A D'ORGANITZACIÓ INTERNA, DE L'ESCALA D'ADMINISTRACIÓ ESPECIAL, SUBESCALA SERVEIS ESPECIALS AMB GRUP DE CLASSIFICACIÓ A, SUBGRUP A1. (EXECUCIÓ OPO ORDINÀRIA ANY 2022).</w:t>
      </w:r>
    </w:p>
    <w:p w14:paraId="53D61159" w14:textId="77777777" w:rsidR="00EB4D51" w:rsidRPr="00910D64" w:rsidRDefault="00EB4D51" w:rsidP="00EB4D51">
      <w:pPr>
        <w:autoSpaceDE w:val="0"/>
        <w:autoSpaceDN w:val="0"/>
        <w:adjustRightInd w:val="0"/>
        <w:spacing w:after="0" w:line="276" w:lineRule="auto"/>
        <w:jc w:val="both"/>
        <w:rPr>
          <w:rFonts w:ascii="Arial" w:hAnsi="Arial" w:cs="Arial"/>
          <w:b/>
          <w:bCs/>
        </w:rPr>
      </w:pPr>
    </w:p>
    <w:p w14:paraId="4169B1C7" w14:textId="5F678DA8" w:rsidR="00EB4D51" w:rsidRPr="00910D64" w:rsidRDefault="00EB4D51" w:rsidP="00EB4D51">
      <w:pPr>
        <w:spacing w:after="0" w:line="276" w:lineRule="auto"/>
        <w:jc w:val="both"/>
        <w:rPr>
          <w:rFonts w:ascii="Arial" w:hAnsi="Arial" w:cs="Arial"/>
          <w:b/>
          <w:bCs/>
          <w:sz w:val="20"/>
          <w:szCs w:val="20"/>
        </w:rPr>
      </w:pPr>
      <w:r w:rsidRPr="00910D64">
        <w:rPr>
          <w:rFonts w:ascii="Arial" w:hAnsi="Arial" w:cs="Arial"/>
          <w:b/>
          <w:bCs/>
          <w:sz w:val="20"/>
          <w:szCs w:val="20"/>
        </w:rPr>
        <w:t>Expedient: 2023/00015937W</w:t>
      </w:r>
    </w:p>
    <w:p w14:paraId="0ED6020D" w14:textId="77777777" w:rsidR="00EB4D51" w:rsidRPr="00910D64" w:rsidRDefault="00EB4D51" w:rsidP="00EB4D51">
      <w:pPr>
        <w:spacing w:after="0" w:line="276" w:lineRule="auto"/>
        <w:jc w:val="both"/>
        <w:rPr>
          <w:rFonts w:ascii="Arial" w:eastAsia="Times New Roman" w:hAnsi="Arial" w:cs="Arial"/>
          <w:sz w:val="24"/>
          <w:szCs w:val="24"/>
          <w:lang w:eastAsia="es-ES"/>
        </w:rPr>
      </w:pPr>
    </w:p>
    <w:p w14:paraId="4621C399" w14:textId="77777777"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8.2 FASE D’OPOSICIÓ</w:t>
      </w:r>
    </w:p>
    <w:p w14:paraId="1859AA90" w14:textId="6E67F198"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La fase d’oposició consistirà en una única prova escrita de caràcter teòric-pràctic que contindrà</w:t>
      </w:r>
    </w:p>
    <w:p w14:paraId="42F111F5" w14:textId="77777777"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preguntes respecte a la part general del temari i la resolució d’un cas pràctic, a escollir entre dos</w:t>
      </w:r>
    </w:p>
    <w:p w14:paraId="354AADF6" w14:textId="77777777"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casos pràctics proposats pel tribunal, en relació amb la part del temari específic i a les funcions</w:t>
      </w:r>
    </w:p>
    <w:p w14:paraId="0D007490" w14:textId="77777777"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especificades a les bases. El temps per a realitzar aquesta prova serà de 3 hores com a màxim.</w:t>
      </w:r>
    </w:p>
    <w:p w14:paraId="658462A5" w14:textId="24AC346E"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Es valorarà sobre un màxim de 20 punts.</w:t>
      </w:r>
    </w:p>
    <w:p w14:paraId="080D4A87" w14:textId="77777777" w:rsidR="00EB4D51" w:rsidRPr="00910D64" w:rsidRDefault="00EB4D51" w:rsidP="00EB4D51">
      <w:pPr>
        <w:spacing w:after="0" w:line="276" w:lineRule="auto"/>
        <w:jc w:val="both"/>
        <w:rPr>
          <w:rFonts w:ascii="Arial" w:eastAsia="Times New Roman" w:hAnsi="Arial" w:cs="Arial"/>
          <w:i/>
          <w:iCs/>
          <w:sz w:val="20"/>
          <w:szCs w:val="20"/>
          <w:lang w:eastAsia="es-ES"/>
        </w:rPr>
      </w:pPr>
    </w:p>
    <w:p w14:paraId="41DC7B8F" w14:textId="7CED1A85" w:rsidR="00EB4D51" w:rsidRPr="00910D64" w:rsidRDefault="00EB4D51" w:rsidP="00EB4D51">
      <w:pPr>
        <w:spacing w:after="0" w:line="276" w:lineRule="auto"/>
        <w:jc w:val="both"/>
        <w:rPr>
          <w:rFonts w:ascii="Arial" w:eastAsia="Times New Roman" w:hAnsi="Arial" w:cs="Arial"/>
          <w:i/>
          <w:iCs/>
          <w:sz w:val="20"/>
          <w:szCs w:val="20"/>
          <w:lang w:eastAsia="es-ES"/>
        </w:rPr>
      </w:pPr>
      <w:r w:rsidRPr="00910D64">
        <w:rPr>
          <w:rFonts w:ascii="Arial" w:eastAsia="Times New Roman" w:hAnsi="Arial" w:cs="Arial"/>
          <w:i/>
          <w:iCs/>
          <w:sz w:val="20"/>
          <w:szCs w:val="20"/>
          <w:lang w:eastAsia="es-ES"/>
        </w:rPr>
        <w:t>La persona aspirant que no obtingui un mínim de 10 punts serà automàticament eliminada del procés selectiu.</w:t>
      </w:r>
    </w:p>
    <w:p w14:paraId="427CF165" w14:textId="77777777" w:rsidR="00EB4D51" w:rsidRPr="00910D64" w:rsidRDefault="00EB4D51" w:rsidP="00EB4D51">
      <w:pPr>
        <w:spacing w:line="276" w:lineRule="auto"/>
        <w:jc w:val="both"/>
        <w:rPr>
          <w:rFonts w:ascii="Arial" w:hAnsi="Arial" w:cs="Arial"/>
        </w:rPr>
      </w:pPr>
    </w:p>
    <w:p w14:paraId="4E457E5E" w14:textId="77777777" w:rsidR="00EB4D51" w:rsidRPr="00910D64" w:rsidRDefault="00EB4D51" w:rsidP="00EB4D51">
      <w:pPr>
        <w:spacing w:line="276" w:lineRule="auto"/>
        <w:jc w:val="both"/>
        <w:rPr>
          <w:rFonts w:ascii="Arial" w:hAnsi="Arial" w:cs="Arial"/>
        </w:rPr>
      </w:pPr>
      <w:r w:rsidRPr="00910D64">
        <w:rPr>
          <w:rFonts w:ascii="Arial" w:hAnsi="Arial" w:cs="Arial"/>
        </w:rPr>
        <w:t>Puntuació total: 20 PUNTS</w:t>
      </w:r>
    </w:p>
    <w:p w14:paraId="5B0DAB59" w14:textId="340BB281" w:rsidR="00EB4D51" w:rsidRPr="00910D64" w:rsidRDefault="00EB4D51" w:rsidP="00EB4D51">
      <w:pPr>
        <w:spacing w:line="276" w:lineRule="auto"/>
        <w:jc w:val="both"/>
        <w:rPr>
          <w:rFonts w:ascii="Arial" w:hAnsi="Arial" w:cs="Arial"/>
        </w:rPr>
      </w:pPr>
      <w:r w:rsidRPr="00910D64">
        <w:rPr>
          <w:rFonts w:ascii="Arial" w:hAnsi="Arial" w:cs="Arial"/>
        </w:rPr>
        <w:t>Temps per a la realització de l’exercici: 3 hores</w:t>
      </w:r>
    </w:p>
    <w:p w14:paraId="03C60DD1" w14:textId="5AD1F4BF" w:rsidR="00EB4D51" w:rsidRPr="00910D64" w:rsidRDefault="00EB4D51">
      <w:pPr>
        <w:rPr>
          <w:rFonts w:ascii="Arial" w:hAnsi="Arial" w:cs="Arial"/>
        </w:rPr>
      </w:pPr>
      <w:r w:rsidRPr="00910D64">
        <w:rPr>
          <w:rFonts w:ascii="Arial" w:hAnsi="Arial" w:cs="Arial"/>
        </w:rPr>
        <w:br w:type="page"/>
      </w:r>
    </w:p>
    <w:p w14:paraId="43A736DA" w14:textId="77777777" w:rsidR="00EB4D51" w:rsidRPr="00910D64" w:rsidRDefault="00EB4D51">
      <w:pPr>
        <w:rPr>
          <w:rFonts w:ascii="Arial" w:hAnsi="Arial" w:cs="Arial"/>
        </w:rPr>
      </w:pPr>
    </w:p>
    <w:p w14:paraId="18AD943C" w14:textId="77777777" w:rsidR="00EB4D51" w:rsidRPr="00910D64" w:rsidRDefault="00EB4D51">
      <w:pPr>
        <w:rPr>
          <w:rFonts w:ascii="Arial" w:hAnsi="Arial" w:cs="Arial"/>
        </w:rPr>
      </w:pPr>
    </w:p>
    <w:p w14:paraId="21A40F81" w14:textId="7E6D6F0C" w:rsidR="00EB4D51" w:rsidRPr="00910D64" w:rsidRDefault="00EB4D51" w:rsidP="00EB4D51">
      <w:pPr>
        <w:spacing w:line="276" w:lineRule="auto"/>
        <w:jc w:val="both"/>
        <w:rPr>
          <w:rFonts w:ascii="Arial" w:hAnsi="Arial" w:cs="Arial"/>
          <w:b/>
          <w:bCs/>
        </w:rPr>
      </w:pPr>
      <w:r w:rsidRPr="00910D64">
        <w:rPr>
          <w:rFonts w:ascii="Arial" w:hAnsi="Arial" w:cs="Arial"/>
          <w:b/>
          <w:bCs/>
        </w:rPr>
        <w:t>PREGUNTES A DESENVOLUPAR (</w:t>
      </w:r>
      <w:r w:rsidR="001813D6" w:rsidRPr="00910D64">
        <w:rPr>
          <w:rFonts w:ascii="Arial" w:hAnsi="Arial" w:cs="Arial"/>
          <w:b/>
          <w:bCs/>
        </w:rPr>
        <w:t>6</w:t>
      </w:r>
      <w:r w:rsidRPr="00910D64">
        <w:rPr>
          <w:rFonts w:ascii="Arial" w:hAnsi="Arial" w:cs="Arial"/>
          <w:b/>
          <w:bCs/>
        </w:rPr>
        <w:t xml:space="preserve"> punts)</w:t>
      </w:r>
    </w:p>
    <w:p w14:paraId="2DF3939E" w14:textId="7CD158A4" w:rsidR="00EB4D51" w:rsidRPr="00910D64" w:rsidRDefault="00EB4D51" w:rsidP="00EB4D51">
      <w:pPr>
        <w:pStyle w:val="Prrafodelista"/>
        <w:numPr>
          <w:ilvl w:val="0"/>
          <w:numId w:val="1"/>
        </w:numPr>
        <w:spacing w:line="276" w:lineRule="auto"/>
        <w:jc w:val="both"/>
        <w:rPr>
          <w:rFonts w:ascii="Arial" w:hAnsi="Arial" w:cs="Arial"/>
          <w:b/>
          <w:bCs/>
        </w:rPr>
      </w:pPr>
      <w:r w:rsidRPr="00910D64">
        <w:rPr>
          <w:rFonts w:ascii="Arial" w:hAnsi="Arial" w:cs="Arial"/>
          <w:b/>
          <w:bCs/>
          <w:noProof/>
        </w:rPr>
        <mc:AlternateContent>
          <mc:Choice Requires="wps">
            <w:drawing>
              <wp:anchor distT="45720" distB="45720" distL="114300" distR="114300" simplePos="0" relativeHeight="251659264" behindDoc="0" locked="0" layoutInCell="1" allowOverlap="1" wp14:anchorId="3CD94565" wp14:editId="7FF6AC97">
                <wp:simplePos x="0" y="0"/>
                <wp:positionH relativeFrom="column">
                  <wp:posOffset>-377190</wp:posOffset>
                </wp:positionH>
                <wp:positionV relativeFrom="paragraph">
                  <wp:posOffset>412750</wp:posOffset>
                </wp:positionV>
                <wp:extent cx="6370320" cy="7224395"/>
                <wp:effectExtent l="0" t="0" r="11430" b="146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224395"/>
                        </a:xfrm>
                        <a:prstGeom prst="rect">
                          <a:avLst/>
                        </a:prstGeom>
                        <a:solidFill>
                          <a:srgbClr val="FFFFFF"/>
                        </a:solidFill>
                        <a:ln w="9525">
                          <a:solidFill>
                            <a:srgbClr val="000000"/>
                          </a:solidFill>
                          <a:miter lim="800000"/>
                          <a:headEnd/>
                          <a:tailEnd/>
                        </a:ln>
                      </wps:spPr>
                      <wps:txbx>
                        <w:txbxContent>
                          <w:p w14:paraId="1C8459C8" w14:textId="63FF22D9" w:rsidR="00EB4D51" w:rsidRDefault="00F21EA0" w:rsidP="00EB4D51">
                            <w:r>
                              <w:t>Règim jurídic aplicable bàsic: Article 40 i següents Llei 39/2015</w:t>
                            </w:r>
                          </w:p>
                          <w:p w14:paraId="2D4B7223" w14:textId="15D4CED6" w:rsidR="00F21EA0" w:rsidRDefault="00F21EA0" w:rsidP="00EB4D51">
                            <w:r>
                              <w:t>Pràctica a través de mitjans electrònics: article 43 Llei 39/2015. (...)</w:t>
                            </w:r>
                          </w:p>
                          <w:p w14:paraId="7CB9DACB" w14:textId="56FC5497" w:rsidR="00F21EA0" w:rsidRPr="00F21EA0" w:rsidRDefault="00F21EA0" w:rsidP="00F21EA0">
                            <w:pPr>
                              <w:rPr>
                                <w:i/>
                                <w:iCs/>
                                <w:lang w:val="es-ES"/>
                              </w:rPr>
                            </w:pPr>
                            <w:r w:rsidRPr="00F21EA0">
                              <w:rPr>
                                <w:i/>
                                <w:iCs/>
                                <w:lang w:val="es-ES"/>
                              </w:rPr>
                              <w:t>2. Las notificaciones por medios electrónicos se entenderán practicadas en el momento en que se produzca el acceso a su contenido.</w:t>
                            </w:r>
                          </w:p>
                          <w:p w14:paraId="329B08EC" w14:textId="1B8BA316" w:rsidR="00F21EA0" w:rsidRPr="00F21EA0" w:rsidRDefault="00F21EA0" w:rsidP="00F21EA0">
                            <w:pPr>
                              <w:rPr>
                                <w:i/>
                                <w:iCs/>
                                <w:lang w:val="es-ES"/>
                              </w:rPr>
                            </w:pPr>
                            <w:r w:rsidRPr="00F21EA0">
                              <w:rPr>
                                <w:i/>
                                <w:iCs/>
                                <w:lang w:val="es-ES"/>
                              </w:rPr>
                              <w:t>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14:paraId="3C7B08D4" w14:textId="00B223B3" w:rsidR="00F21EA0" w:rsidRDefault="00F21EA0" w:rsidP="00F21EA0">
                            <w:pPr>
                              <w:rPr>
                                <w:i/>
                                <w:iCs/>
                                <w:lang w:val="es-ES"/>
                              </w:rPr>
                            </w:pPr>
                            <w:r w:rsidRPr="00F21EA0">
                              <w:rPr>
                                <w:i/>
                                <w:iCs/>
                                <w:lang w:val="es-ES"/>
                              </w:rPr>
                              <w:t>3. Se entenderá cumplida la obligación a la que se refiere el artículo 40.4 con la puesta a disposición de la notificación en la sede electrónica de la Administración u Organismo actuante o en la dirección electrónica habilitada única.</w:t>
                            </w:r>
                          </w:p>
                          <w:p w14:paraId="51B94127" w14:textId="72E2CDC1" w:rsidR="00F21EA0" w:rsidRDefault="00F21EA0" w:rsidP="00F21EA0">
                            <w:pPr>
                              <w:rPr>
                                <w:lang w:val="es-ES"/>
                              </w:rPr>
                            </w:pPr>
                            <w:r>
                              <w:rPr>
                                <w:lang w:val="es-ES"/>
                              </w:rPr>
                              <w:t xml:space="preserve">Normativa desenvolupament: RD 203/2021, article 42 </w:t>
                            </w:r>
                          </w:p>
                          <w:p w14:paraId="13635244" w14:textId="3D8AA944" w:rsidR="00F21EA0" w:rsidRDefault="00F21EA0" w:rsidP="00F21EA0">
                            <w:pPr>
                              <w:rPr>
                                <w:i/>
                                <w:iCs/>
                                <w:lang w:val="es-ES"/>
                              </w:rPr>
                            </w:pPr>
                            <w:r>
                              <w:rPr>
                                <w:lang w:val="es-ES"/>
                              </w:rPr>
                              <w:t xml:space="preserve">Obligats / no obligats: Llei 39/2015, article 14, </w:t>
                            </w:r>
                            <w:r w:rsidRPr="00F21EA0">
                              <w:rPr>
                                <w:i/>
                                <w:iCs/>
                                <w:lang w:val="es-ES"/>
                              </w:rPr>
                              <w:t xml:space="preserve">“Derecho y obligación de relacionarse electrónicamente con las Administraciones públicas”. </w:t>
                            </w:r>
                          </w:p>
                          <w:p w14:paraId="71142902" w14:textId="77777777" w:rsidR="00F21EA0" w:rsidRPr="00F21EA0" w:rsidRDefault="00F21EA0" w:rsidP="00F21EA0">
                            <w:pPr>
                              <w:rPr>
                                <w:i/>
                                <w:iCs/>
                                <w:lang w:val="es-ES"/>
                              </w:rPr>
                            </w:pPr>
                            <w:r w:rsidRPr="00F21EA0">
                              <w:rPr>
                                <w:i/>
                                <w:iCs/>
                                <w:lang w:val="es-ES"/>
                              </w:rPr>
                              <w:t>2. En todo caso, estarán obligados a relacionarse a través de medios electrónicos con las Administraciones Públicas para la realización de cualquier trámite de un procedimiento administrativo, al menos, los siguientes sujetos:</w:t>
                            </w:r>
                          </w:p>
                          <w:p w14:paraId="2D76324E" w14:textId="77777777" w:rsidR="00F21EA0" w:rsidRPr="00F21EA0" w:rsidRDefault="00F21EA0" w:rsidP="00F21EA0">
                            <w:pPr>
                              <w:rPr>
                                <w:i/>
                                <w:iCs/>
                                <w:lang w:val="es-ES"/>
                              </w:rPr>
                            </w:pPr>
                            <w:r w:rsidRPr="00F21EA0">
                              <w:rPr>
                                <w:i/>
                                <w:iCs/>
                                <w:lang w:val="es-ES"/>
                              </w:rPr>
                              <w:t>a) Las personas jurídicas.</w:t>
                            </w:r>
                          </w:p>
                          <w:p w14:paraId="2A74A87D" w14:textId="77777777" w:rsidR="00F21EA0" w:rsidRPr="00F21EA0" w:rsidRDefault="00F21EA0" w:rsidP="00F21EA0">
                            <w:pPr>
                              <w:rPr>
                                <w:i/>
                                <w:iCs/>
                                <w:lang w:val="es-ES"/>
                              </w:rPr>
                            </w:pPr>
                            <w:r w:rsidRPr="00F21EA0">
                              <w:rPr>
                                <w:i/>
                                <w:iCs/>
                                <w:lang w:val="es-ES"/>
                              </w:rPr>
                              <w:t>b) Las entidades sin personalidad jurídica.</w:t>
                            </w:r>
                          </w:p>
                          <w:p w14:paraId="58708831" w14:textId="77777777" w:rsidR="00F21EA0" w:rsidRPr="00F21EA0" w:rsidRDefault="00F21EA0" w:rsidP="00F21EA0">
                            <w:pPr>
                              <w:rPr>
                                <w:i/>
                                <w:iCs/>
                                <w:lang w:val="es-ES"/>
                              </w:rPr>
                            </w:pPr>
                            <w:r w:rsidRPr="00F21EA0">
                              <w:rPr>
                                <w:i/>
                                <w:iCs/>
                                <w:lang w:val="es-ES"/>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14:paraId="7025B643" w14:textId="77777777" w:rsidR="00F21EA0" w:rsidRPr="00F21EA0" w:rsidRDefault="00F21EA0" w:rsidP="00F21EA0">
                            <w:pPr>
                              <w:rPr>
                                <w:i/>
                                <w:iCs/>
                                <w:lang w:val="es-ES"/>
                              </w:rPr>
                            </w:pPr>
                            <w:r w:rsidRPr="00F21EA0">
                              <w:rPr>
                                <w:i/>
                                <w:iCs/>
                                <w:lang w:val="es-ES"/>
                              </w:rPr>
                              <w:t>d) Quienes representen a un interesado que esté obligado a relacionarse electrónicamente con la Administración.</w:t>
                            </w:r>
                          </w:p>
                          <w:p w14:paraId="71CE08D8" w14:textId="77777777" w:rsidR="00F21EA0" w:rsidRPr="00F21EA0" w:rsidRDefault="00F21EA0" w:rsidP="00F21EA0">
                            <w:pPr>
                              <w:rPr>
                                <w:i/>
                                <w:iCs/>
                                <w:lang w:val="es-ES"/>
                              </w:rPr>
                            </w:pPr>
                            <w:r w:rsidRPr="00F21EA0">
                              <w:rPr>
                                <w:i/>
                                <w:iCs/>
                                <w:lang w:val="es-ES"/>
                              </w:rPr>
                              <w:t>e) Los empleados de las Administraciones Públicas para los trámites y actuaciones que realicen con ellas por razón de su condición de empleado público, en la forma en que se determine reglamentariamente por cada Administración.</w:t>
                            </w:r>
                          </w:p>
                          <w:p w14:paraId="083644E0" w14:textId="77777777" w:rsidR="00F21EA0" w:rsidRPr="00F21EA0" w:rsidRDefault="00F21EA0" w:rsidP="00F21EA0">
                            <w:pPr>
                              <w:rPr>
                                <w:i/>
                                <w:iCs/>
                                <w:lang w:val="es-ES"/>
                              </w:rPr>
                            </w:pPr>
                            <w:r w:rsidRPr="00F21EA0">
                              <w:rPr>
                                <w:i/>
                                <w:iCs/>
                                <w:lang w:val="es-ES"/>
                              </w:rPr>
                              <w:t>3. Reglamentariamente, las Administraciones podrán establecer la obligación de relacionarse con ellas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 necesarios.</w:t>
                            </w:r>
                          </w:p>
                          <w:p w14:paraId="220DE24C" w14:textId="77777777" w:rsidR="00F21EA0" w:rsidRPr="00F21EA0" w:rsidRDefault="00F21EA0" w:rsidP="00F21EA0">
                            <w:pPr>
                              <w:rPr>
                                <w:lang w:val="es-ES"/>
                              </w:rPr>
                            </w:pPr>
                          </w:p>
                          <w:p w14:paraId="61AE9EF3" w14:textId="77777777" w:rsidR="00F21EA0" w:rsidRPr="00F21EA0" w:rsidRDefault="00F21EA0" w:rsidP="00F21EA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CD94565" id="_x0000_t202" coordsize="21600,21600" o:spt="202" path="m,l,21600r21600,l21600,xe">
                <v:stroke joinstyle="miter"/>
                <v:path gradientshapeok="t" o:connecttype="rect"/>
              </v:shapetype>
              <v:shape id="Cuadro de texto 2" o:spid="_x0000_s1026" type="#_x0000_t202" style="position:absolute;left:0;text-align:left;margin-left:-29.7pt;margin-top:32.5pt;width:501.6pt;height:5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">
                <v:textbox>
                  <w:txbxContent>
                    <w:p w14:paraId="1C8459C8" w14:textId="63FF22D9" w:rsidR="00EB4D51" w:rsidRDefault="00F21EA0" w:rsidP="00EB4D51">
                      <w:r>
                        <w:t>Règim jurídic aplicable bàsic: Article 40 i següents Llei 39/2015</w:t>
                      </w:r>
                    </w:p>
                    <w:p w14:paraId="2D4B7223" w14:textId="15D4CED6" w:rsidR="00F21EA0" w:rsidRDefault="00F21EA0" w:rsidP="00EB4D51">
                      <w:r>
                        <w:t>Pràctica a través de mitjans electrònics: article 43 Llei 39/2015. (...)</w:t>
                      </w:r>
                    </w:p>
                    <w:p w14:paraId="7CB9DACB" w14:textId="56FC5497" w:rsidR="00F21EA0" w:rsidRPr="00F21EA0" w:rsidRDefault="00F21EA0" w:rsidP="00F21EA0">
                      <w:pPr>
                        <w:rPr>
                          <w:i/>
                          <w:iCs/>
                          <w:lang w:val="es-ES"/>
                        </w:rPr>
                      </w:pPr>
                      <w:r w:rsidRPr="00F21EA0">
                        <w:rPr>
                          <w:i/>
                          <w:iCs/>
                          <w:lang w:val="es-ES"/>
                        </w:rPr>
                        <w:t>2. Las notificaciones por medios electrónicos se entenderán practicadas en el momento en que se produzca el acceso a su contenido.</w:t>
                      </w:r>
                    </w:p>
                    <w:p w14:paraId="329B08EC" w14:textId="1B8BA316" w:rsidR="00F21EA0" w:rsidRPr="00F21EA0" w:rsidRDefault="00F21EA0" w:rsidP="00F21EA0">
                      <w:pPr>
                        <w:rPr>
                          <w:i/>
                          <w:iCs/>
                          <w:lang w:val="es-ES"/>
                        </w:rPr>
                      </w:pPr>
                      <w:r w:rsidRPr="00F21EA0">
                        <w:rPr>
                          <w:i/>
                          <w:iCs/>
                          <w:lang w:val="es-ES"/>
                        </w:rPr>
                        <w:t>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14:paraId="3C7B08D4" w14:textId="00B223B3" w:rsidR="00F21EA0" w:rsidRDefault="00F21EA0" w:rsidP="00F21EA0">
                      <w:pPr>
                        <w:rPr>
                          <w:i/>
                          <w:iCs/>
                          <w:lang w:val="es-ES"/>
                        </w:rPr>
                      </w:pPr>
                      <w:r w:rsidRPr="00F21EA0">
                        <w:rPr>
                          <w:i/>
                          <w:iCs/>
                          <w:lang w:val="es-ES"/>
                        </w:rPr>
                        <w:t>3. Se entenderá cumplida la obligación a la que se refiere el artículo 40.4 con la puesta a disposición de la notificación en la sede electrónica de la Administración u Organismo actuante o en la dirección electrónica habilitada única.</w:t>
                      </w:r>
                    </w:p>
                    <w:p w14:paraId="51B94127" w14:textId="72E2CDC1" w:rsidR="00F21EA0" w:rsidRDefault="00F21EA0" w:rsidP="00F21EA0">
                      <w:pPr>
                        <w:rPr>
                          <w:lang w:val="es-ES"/>
                        </w:rPr>
                      </w:pPr>
                      <w:r>
                        <w:rPr>
                          <w:lang w:val="es-ES"/>
                        </w:rPr>
                        <w:t xml:space="preserve">Normativa desenvolupament: RD 203/2021, article 42 </w:t>
                      </w:r>
                    </w:p>
                    <w:p w14:paraId="13635244" w14:textId="3D8AA944" w:rsidR="00F21EA0" w:rsidRDefault="00F21EA0" w:rsidP="00F21EA0">
                      <w:pPr>
                        <w:rPr>
                          <w:i/>
                          <w:iCs/>
                          <w:lang w:val="es-ES"/>
                        </w:rPr>
                      </w:pPr>
                      <w:r>
                        <w:rPr>
                          <w:lang w:val="es-ES"/>
                        </w:rPr>
                        <w:t xml:space="preserve">Obligats / no obligats: Llei 39/2015, article 14, </w:t>
                      </w:r>
                      <w:r w:rsidRPr="00F21EA0">
                        <w:rPr>
                          <w:i/>
                          <w:iCs/>
                          <w:lang w:val="es-ES"/>
                        </w:rPr>
                        <w:t xml:space="preserve">“Derecho y obligación de relacionarse electrónicamente con las Administraciones públicas”. </w:t>
                      </w:r>
                    </w:p>
                    <w:p w14:paraId="71142902" w14:textId="77777777" w:rsidR="00F21EA0" w:rsidRPr="00F21EA0" w:rsidRDefault="00F21EA0" w:rsidP="00F21EA0">
                      <w:pPr>
                        <w:rPr>
                          <w:i/>
                          <w:iCs/>
                          <w:lang w:val="es-ES"/>
                        </w:rPr>
                      </w:pPr>
                      <w:r w:rsidRPr="00F21EA0">
                        <w:rPr>
                          <w:i/>
                          <w:iCs/>
                          <w:lang w:val="es-ES"/>
                        </w:rPr>
                        <w:t>2. En todo caso, estarán obligados a relacionarse a través de medios electrónicos con las Administraciones Públicas para la realización de cualquier trámite de un procedimiento administrativo, al menos, los siguientes sujetos:</w:t>
                      </w:r>
                    </w:p>
                    <w:p w14:paraId="2D76324E" w14:textId="77777777" w:rsidR="00F21EA0" w:rsidRPr="00F21EA0" w:rsidRDefault="00F21EA0" w:rsidP="00F21EA0">
                      <w:pPr>
                        <w:rPr>
                          <w:i/>
                          <w:iCs/>
                          <w:lang w:val="es-ES"/>
                        </w:rPr>
                      </w:pPr>
                      <w:r w:rsidRPr="00F21EA0">
                        <w:rPr>
                          <w:i/>
                          <w:iCs/>
                          <w:lang w:val="es-ES"/>
                        </w:rPr>
                        <w:t>a) Las personas jurídicas.</w:t>
                      </w:r>
                    </w:p>
                    <w:p w14:paraId="2A74A87D" w14:textId="77777777" w:rsidR="00F21EA0" w:rsidRPr="00F21EA0" w:rsidRDefault="00F21EA0" w:rsidP="00F21EA0">
                      <w:pPr>
                        <w:rPr>
                          <w:i/>
                          <w:iCs/>
                          <w:lang w:val="es-ES"/>
                        </w:rPr>
                      </w:pPr>
                      <w:r w:rsidRPr="00F21EA0">
                        <w:rPr>
                          <w:i/>
                          <w:iCs/>
                          <w:lang w:val="es-ES"/>
                        </w:rPr>
                        <w:t>b) Las entidades sin personalidad jurídica.</w:t>
                      </w:r>
                    </w:p>
                    <w:p w14:paraId="58708831" w14:textId="77777777" w:rsidR="00F21EA0" w:rsidRPr="00F21EA0" w:rsidRDefault="00F21EA0" w:rsidP="00F21EA0">
                      <w:pPr>
                        <w:rPr>
                          <w:i/>
                          <w:iCs/>
                          <w:lang w:val="es-ES"/>
                        </w:rPr>
                      </w:pPr>
                      <w:r w:rsidRPr="00F21EA0">
                        <w:rPr>
                          <w:i/>
                          <w:iCs/>
                          <w:lang w:val="es-ES"/>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14:paraId="7025B643" w14:textId="77777777" w:rsidR="00F21EA0" w:rsidRPr="00F21EA0" w:rsidRDefault="00F21EA0" w:rsidP="00F21EA0">
                      <w:pPr>
                        <w:rPr>
                          <w:i/>
                          <w:iCs/>
                          <w:lang w:val="es-ES"/>
                        </w:rPr>
                      </w:pPr>
                      <w:r w:rsidRPr="00F21EA0">
                        <w:rPr>
                          <w:i/>
                          <w:iCs/>
                          <w:lang w:val="es-ES"/>
                        </w:rPr>
                        <w:t>d) Quienes representen a un interesado que esté obligado a relacionarse electrónicamente con la Administración.</w:t>
                      </w:r>
                    </w:p>
                    <w:p w14:paraId="71CE08D8" w14:textId="77777777" w:rsidR="00F21EA0" w:rsidRPr="00F21EA0" w:rsidRDefault="00F21EA0" w:rsidP="00F21EA0">
                      <w:pPr>
                        <w:rPr>
                          <w:i/>
                          <w:iCs/>
                          <w:lang w:val="es-ES"/>
                        </w:rPr>
                      </w:pPr>
                      <w:r w:rsidRPr="00F21EA0">
                        <w:rPr>
                          <w:i/>
                          <w:iCs/>
                          <w:lang w:val="es-ES"/>
                        </w:rPr>
                        <w:t>e) Los empleados de las Administraciones Públicas para los trámites y actuaciones que realicen con ellas por razón de su condición de empleado público, en la forma en que se determine reglamentariamente por cada Administración.</w:t>
                      </w:r>
                    </w:p>
                    <w:p w14:paraId="083644E0" w14:textId="77777777" w:rsidR="00F21EA0" w:rsidRPr="00F21EA0" w:rsidRDefault="00F21EA0" w:rsidP="00F21EA0">
                      <w:pPr>
                        <w:rPr>
                          <w:i/>
                          <w:iCs/>
                          <w:lang w:val="es-ES"/>
                        </w:rPr>
                      </w:pPr>
                      <w:r w:rsidRPr="00F21EA0">
                        <w:rPr>
                          <w:i/>
                          <w:iCs/>
                          <w:lang w:val="es-ES"/>
                        </w:rPr>
                        <w:t>3. Reglamentariamente, las Administraciones podrán establecer la obligación de relacionarse con ellas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 necesarios.</w:t>
                      </w:r>
                    </w:p>
                    <w:p w14:paraId="220DE24C" w14:textId="77777777" w:rsidR="00F21EA0" w:rsidRPr="00F21EA0" w:rsidRDefault="00F21EA0" w:rsidP="00F21EA0">
                      <w:pPr>
                        <w:rPr>
                          <w:lang w:val="es-ES"/>
                        </w:rPr>
                      </w:pPr>
                    </w:p>
                    <w:p w14:paraId="61AE9EF3" w14:textId="77777777" w:rsidR="00F21EA0" w:rsidRPr="00F21EA0" w:rsidRDefault="00F21EA0" w:rsidP="00F21EA0">
                      <w:pPr>
                        <w:rPr>
                          <w:lang w:val="es-ES"/>
                        </w:rPr>
                      </w:pPr>
                    </w:p>
                  </w:txbxContent>
                </v:textbox>
                <w10:wrap type="square"/>
              </v:shape>
            </w:pict>
          </mc:Fallback>
        </mc:AlternateContent>
      </w:r>
      <w:r w:rsidR="00926AEA" w:rsidRPr="00910D64">
        <w:rPr>
          <w:rFonts w:ascii="Arial" w:hAnsi="Arial" w:cs="Arial"/>
          <w:b/>
          <w:bCs/>
        </w:rPr>
        <w:t>La notificació electrònica: subjectes obligats i no obligats</w:t>
      </w:r>
      <w:r w:rsidRPr="00910D64">
        <w:rPr>
          <w:rFonts w:ascii="Arial" w:hAnsi="Arial" w:cs="Arial"/>
          <w:b/>
          <w:bCs/>
        </w:rPr>
        <w:t xml:space="preserve">. </w:t>
      </w:r>
      <w:r w:rsidRPr="00910D64">
        <w:rPr>
          <w:rFonts w:ascii="Arial" w:hAnsi="Arial" w:cs="Arial"/>
        </w:rPr>
        <w:t>(</w:t>
      </w:r>
      <w:r w:rsidR="001813D6" w:rsidRPr="00910D64">
        <w:rPr>
          <w:rFonts w:ascii="Arial" w:hAnsi="Arial" w:cs="Arial"/>
        </w:rPr>
        <w:t>1</w:t>
      </w:r>
      <w:r w:rsidRPr="00910D64">
        <w:rPr>
          <w:rFonts w:ascii="Arial" w:hAnsi="Arial" w:cs="Arial"/>
        </w:rPr>
        <w:t xml:space="preserve"> PUNT)</w:t>
      </w:r>
    </w:p>
    <w:p w14:paraId="7472E05F" w14:textId="77777777" w:rsidR="00EB4D51" w:rsidRPr="00910D64" w:rsidRDefault="00EB4D51" w:rsidP="00EB4D51">
      <w:pPr>
        <w:pStyle w:val="Prrafodelista"/>
        <w:spacing w:line="276" w:lineRule="auto"/>
        <w:jc w:val="both"/>
        <w:rPr>
          <w:rFonts w:ascii="Arial" w:hAnsi="Arial" w:cs="Arial"/>
          <w:b/>
          <w:bCs/>
        </w:rPr>
      </w:pPr>
    </w:p>
    <w:p w14:paraId="48CE0835" w14:textId="77777777" w:rsidR="002E4A31" w:rsidRDefault="002E4A31" w:rsidP="002E4A31">
      <w:pPr>
        <w:pStyle w:val="Prrafodelista"/>
        <w:spacing w:line="276" w:lineRule="auto"/>
        <w:jc w:val="both"/>
        <w:rPr>
          <w:rFonts w:ascii="Arial" w:hAnsi="Arial" w:cs="Arial"/>
          <w:b/>
          <w:bCs/>
        </w:rPr>
      </w:pPr>
    </w:p>
    <w:p w14:paraId="5ED78929" w14:textId="6A59B784" w:rsidR="002E4A31" w:rsidRDefault="002E4A31" w:rsidP="002E4A31">
      <w:pPr>
        <w:pStyle w:val="Prrafodelista"/>
        <w:spacing w:line="276" w:lineRule="auto"/>
        <w:jc w:val="both"/>
        <w:rPr>
          <w:rFonts w:ascii="Arial" w:hAnsi="Arial" w:cs="Arial"/>
          <w:b/>
          <w:bCs/>
        </w:rPr>
      </w:pPr>
    </w:p>
    <w:p w14:paraId="1A257E31" w14:textId="77777777" w:rsidR="009F6B61" w:rsidRDefault="009F6B61" w:rsidP="009F6B61">
      <w:pPr>
        <w:pStyle w:val="Prrafodelista"/>
        <w:spacing w:line="276" w:lineRule="auto"/>
        <w:jc w:val="both"/>
        <w:rPr>
          <w:rFonts w:ascii="Arial" w:hAnsi="Arial" w:cs="Arial"/>
          <w:b/>
          <w:bCs/>
        </w:rPr>
      </w:pPr>
    </w:p>
    <w:p w14:paraId="3230FFFF" w14:textId="709EE0DD" w:rsidR="00EB4D51" w:rsidRPr="00910D64" w:rsidRDefault="009F6B61" w:rsidP="00EB4D51">
      <w:pPr>
        <w:pStyle w:val="Prrafodelista"/>
        <w:numPr>
          <w:ilvl w:val="0"/>
          <w:numId w:val="1"/>
        </w:numPr>
        <w:spacing w:line="276" w:lineRule="auto"/>
        <w:jc w:val="both"/>
        <w:rPr>
          <w:rFonts w:ascii="Arial" w:hAnsi="Arial" w:cs="Arial"/>
          <w:b/>
          <w:bCs/>
        </w:rPr>
      </w:pPr>
      <w:r w:rsidRPr="00910D64">
        <w:rPr>
          <w:rFonts w:ascii="Arial" w:hAnsi="Arial" w:cs="Arial"/>
          <w:b/>
          <w:bCs/>
          <w:noProof/>
        </w:rPr>
        <mc:AlternateContent>
          <mc:Choice Requires="wps">
            <w:drawing>
              <wp:anchor distT="45720" distB="45720" distL="114300" distR="114300" simplePos="0" relativeHeight="251664384" behindDoc="0" locked="0" layoutInCell="1" allowOverlap="1" wp14:anchorId="31DCB52B" wp14:editId="18F50A2E">
                <wp:simplePos x="0" y="0"/>
                <wp:positionH relativeFrom="margin">
                  <wp:align>center</wp:align>
                </wp:positionH>
                <wp:positionV relativeFrom="paragraph">
                  <wp:posOffset>435969</wp:posOffset>
                </wp:positionV>
                <wp:extent cx="6370320" cy="8061960"/>
                <wp:effectExtent l="0" t="0" r="11430" b="15240"/>
                <wp:wrapSquare wrapText="bothSides"/>
                <wp:docPr id="5744916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061960"/>
                        </a:xfrm>
                        <a:prstGeom prst="rect">
                          <a:avLst/>
                        </a:prstGeom>
                        <a:solidFill>
                          <a:srgbClr val="FFFFFF"/>
                        </a:solidFill>
                        <a:ln w="9525">
                          <a:solidFill>
                            <a:srgbClr val="000000"/>
                          </a:solidFill>
                          <a:miter lim="800000"/>
                          <a:headEnd/>
                          <a:tailEnd/>
                        </a:ln>
                      </wps:spPr>
                      <wps:txbx>
                        <w:txbxContent>
                          <w:p w14:paraId="589DB445" w14:textId="69E3C395" w:rsidR="00926AEA" w:rsidRDefault="004E570C" w:rsidP="00926AEA">
                            <w:r>
                              <w:t>Llei 40/2015, estatal, articles 47 a 52</w:t>
                            </w:r>
                          </w:p>
                          <w:p w14:paraId="29872438" w14:textId="1F430139" w:rsidR="004E570C" w:rsidRDefault="004E570C" w:rsidP="00926AEA">
                            <w:r>
                              <w:t>Llei 26/2010, catalana, articles 108 a 112</w:t>
                            </w:r>
                          </w:p>
                          <w:p w14:paraId="1C86BCC4" w14:textId="11402019" w:rsidR="004E570C" w:rsidRPr="004E570C" w:rsidRDefault="004E570C" w:rsidP="004E570C">
                            <w:pPr>
                              <w:rPr>
                                <w:i/>
                                <w:iCs/>
                              </w:rPr>
                            </w:pPr>
                            <w:r>
                              <w:t xml:space="preserve">Concepte: </w:t>
                            </w:r>
                            <w:r w:rsidRPr="004E570C">
                              <w:rPr>
                                <w:i/>
                                <w:iCs/>
                              </w:rPr>
                              <w:t>Son convenios los acuerdos con efectos jurídicos adoptados por las Administraciones Públicas, los organismos públicos y entidades de derecho público vinculados o dependientes o las Universidades públicas entre sí o con sujetos de derecho privado para un fin común.</w:t>
                            </w:r>
                          </w:p>
                          <w:p w14:paraId="5EDB7AE7" w14:textId="641C248A" w:rsidR="004E570C" w:rsidRPr="004E570C" w:rsidRDefault="004E570C" w:rsidP="004E570C">
                            <w:pPr>
                              <w:rPr>
                                <w:i/>
                                <w:iCs/>
                              </w:rPr>
                            </w:pPr>
                            <w:r w:rsidRPr="004E570C">
                              <w:rPr>
                                <w:i/>
                                <w:iCs/>
                              </w:rPr>
                              <w:t>No tienen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 exigibles.</w:t>
                            </w:r>
                          </w:p>
                          <w:p w14:paraId="190D8226" w14:textId="692E3890" w:rsidR="004E570C" w:rsidRPr="004E570C" w:rsidRDefault="004E570C" w:rsidP="00926AEA">
                            <w:pPr>
                              <w:rPr>
                                <w:lang w:val="es-ES"/>
                              </w:rPr>
                            </w:pPr>
                            <w:r w:rsidRPr="004E570C">
                              <w:rPr>
                                <w:i/>
                                <w:iCs/>
                              </w:rPr>
                              <w:t>Los convenios no podrán tener por objeto prestaciones propias de los contratos. En tal caso, su naturaleza y régimen jurídico se ajustará a lo previsto en la legislación de contratos del sector público</w:t>
                            </w:r>
                            <w:r>
                              <w:t>.</w:t>
                            </w:r>
                          </w:p>
                          <w:p w14:paraId="40774205" w14:textId="77777777" w:rsidR="004E570C" w:rsidRDefault="004E570C" w:rsidP="00926AEA">
                            <w:r>
                              <w:t>Tipologies: article 47.2 Llei 40/2015</w:t>
                            </w:r>
                          </w:p>
                          <w:p w14:paraId="51F8D741" w14:textId="77777777" w:rsidR="004E570C" w:rsidRPr="004E570C" w:rsidRDefault="004E570C" w:rsidP="004E570C">
                            <w:pPr>
                              <w:rPr>
                                <w:i/>
                                <w:iCs/>
                              </w:rPr>
                            </w:pPr>
                            <w:r w:rsidRPr="004E570C">
                              <w:rPr>
                                <w:i/>
                                <w:iCs/>
                              </w:rPr>
                              <w:t>a) Convenios interadministrativos firmados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w:t>
                            </w:r>
                          </w:p>
                          <w:p w14:paraId="5266A8DC" w14:textId="77777777" w:rsidR="004E570C" w:rsidRPr="004E570C" w:rsidRDefault="004E570C" w:rsidP="004E570C">
                            <w:pPr>
                              <w:rPr>
                                <w:i/>
                                <w:iCs/>
                              </w:rPr>
                            </w:pPr>
                            <w:r w:rsidRPr="004E570C">
                              <w:rPr>
                                <w:i/>
                                <w:iCs/>
                              </w:rPr>
                              <w:t>Quedan excluidos los convenios interadministrativos suscritos entre dos o más Comunidades Autónomas para la gestión y prestación de servicios propios de las mismas, que se regirán en cuanto a sus supuestos, requisitos y términos por lo previsto en sus respectivos Estatutos de autonomía.</w:t>
                            </w:r>
                          </w:p>
                          <w:p w14:paraId="4768EE5E" w14:textId="77777777" w:rsidR="004E570C" w:rsidRPr="004E570C" w:rsidRDefault="004E570C" w:rsidP="004E570C">
                            <w:pPr>
                              <w:rPr>
                                <w:i/>
                                <w:iCs/>
                              </w:rPr>
                            </w:pPr>
                            <w:r w:rsidRPr="004E570C">
                              <w:rPr>
                                <w:i/>
                                <w:iCs/>
                              </w:rPr>
                              <w:t>b) Convenios intradministrativos firmados entre organismos públicos y entidades de derecho público vinculados o dependientes de una misma Administración Pública.</w:t>
                            </w:r>
                          </w:p>
                          <w:p w14:paraId="1F8D5BF3" w14:textId="77777777" w:rsidR="004E570C" w:rsidRPr="004E570C" w:rsidRDefault="004E570C" w:rsidP="004E570C">
                            <w:pPr>
                              <w:rPr>
                                <w:i/>
                                <w:iCs/>
                              </w:rPr>
                            </w:pPr>
                            <w:r w:rsidRPr="004E570C">
                              <w:rPr>
                                <w:i/>
                                <w:iCs/>
                              </w:rPr>
                              <w:t>c) Convenios firmados entre una Administración Pública u organismo o entidad de derecho público y un sujeto de Derecho privado.</w:t>
                            </w:r>
                          </w:p>
                          <w:p w14:paraId="4D428B5F" w14:textId="125097E6" w:rsidR="004E570C" w:rsidRPr="004E570C" w:rsidRDefault="004E570C" w:rsidP="00926AEA">
                            <w:pPr>
                              <w:rPr>
                                <w:i/>
                                <w:iCs/>
                              </w:rPr>
                            </w:pPr>
                            <w:r w:rsidRPr="004E570C">
                              <w:rPr>
                                <w:i/>
                                <w:iCs/>
                              </w:rPr>
                              <w:t>d) Convenios no constitutivos ni de Tratado internacional, ni de Acuerdo internacional administrativo, ni de Acuerdo internacional no normativo, firmados entre las Administraciones Públicas y los órganos, organismos públicos o entes de un sujeto de Derecho internacional, que estarán sometidos al ordenamiento jurídico interno que determinen las partes.</w:t>
                            </w:r>
                          </w:p>
                          <w:p w14:paraId="4168D042" w14:textId="00A005BF" w:rsidR="004E570C" w:rsidRDefault="004E570C" w:rsidP="00926AEA">
                            <w:r>
                              <w:t>Altres conceptes que es poden desenvolupar i a valorar positivament:</w:t>
                            </w:r>
                          </w:p>
                          <w:p w14:paraId="77C735FC" w14:textId="1927BA97" w:rsidR="004E570C" w:rsidRDefault="004E570C" w:rsidP="004E570C">
                            <w:pPr>
                              <w:pStyle w:val="Prrafodelista"/>
                              <w:numPr>
                                <w:ilvl w:val="0"/>
                                <w:numId w:val="3"/>
                              </w:numPr>
                            </w:pPr>
                            <w:r>
                              <w:t>Requisits de validesa i eficàcia</w:t>
                            </w:r>
                          </w:p>
                          <w:p w14:paraId="1359B4FB" w14:textId="74AD7B36" w:rsidR="004E570C" w:rsidRDefault="004E570C" w:rsidP="004E570C">
                            <w:pPr>
                              <w:pStyle w:val="Prrafodelista"/>
                              <w:numPr>
                                <w:ilvl w:val="0"/>
                                <w:numId w:val="3"/>
                              </w:numPr>
                            </w:pPr>
                            <w:r>
                              <w:t>Contingut dels convenis</w:t>
                            </w:r>
                          </w:p>
                          <w:p w14:paraId="09668AE7" w14:textId="1E298483" w:rsidR="004E570C" w:rsidRDefault="004E570C" w:rsidP="004E570C">
                            <w:pPr>
                              <w:pStyle w:val="Prrafodelista"/>
                              <w:numPr>
                                <w:ilvl w:val="0"/>
                                <w:numId w:val="3"/>
                              </w:numPr>
                            </w:pPr>
                            <w:r>
                              <w:t>Tràmits preceptius per la subscripció de convenis i els seus efectes</w:t>
                            </w:r>
                          </w:p>
                          <w:p w14:paraId="156A2C7A" w14:textId="3FC14839" w:rsidR="004E570C" w:rsidRDefault="004E570C" w:rsidP="004E570C">
                            <w:pPr>
                              <w:pStyle w:val="Prrafodelista"/>
                              <w:numPr>
                                <w:ilvl w:val="0"/>
                                <w:numId w:val="3"/>
                              </w:numPr>
                            </w:pPr>
                            <w:r>
                              <w:t>Extinció</w:t>
                            </w:r>
                          </w:p>
                          <w:p w14:paraId="178EC9B3" w14:textId="3277BABC" w:rsidR="004E570C" w:rsidRDefault="004E570C" w:rsidP="004E570C">
                            <w:pPr>
                              <w:pStyle w:val="Prrafodelista"/>
                              <w:numPr>
                                <w:ilvl w:val="0"/>
                                <w:numId w:val="3"/>
                              </w:numPr>
                            </w:pPr>
                            <w:r>
                              <w:t>Efectes de la resolució</w:t>
                            </w:r>
                          </w:p>
                          <w:p w14:paraId="59A36EB9" w14:textId="07E74240" w:rsidR="004E570C" w:rsidRDefault="004E570C" w:rsidP="004E570C">
                            <w:pPr>
                              <w:pStyle w:val="Prrafodelista"/>
                              <w:numPr>
                                <w:ilvl w:val="0"/>
                                <w:numId w:val="3"/>
                              </w:numPr>
                            </w:pPr>
                            <w:r>
                              <w:t>Remissió de convenis al Tribunal de Comptes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DCB52B" id="_x0000_s1027" type="#_x0000_t202" style="position:absolute;left:0;text-align:left;margin-left:0;margin-top:34.35pt;width:501.6pt;height:634.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FGgIAADM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">
                <v:textbox>
                  <w:txbxContent>
                    <w:p w14:paraId="589DB445" w14:textId="69E3C395" w:rsidR="00926AEA" w:rsidRDefault="004E570C" w:rsidP="00926AEA">
                      <w:r>
                        <w:t>Llei 40/2015, estatal, articles 47 a 52</w:t>
                      </w:r>
                    </w:p>
                    <w:p w14:paraId="29872438" w14:textId="1F430139" w:rsidR="004E570C" w:rsidRDefault="004E570C" w:rsidP="00926AEA">
                      <w:r>
                        <w:t>Llei 26/2010, catalana, articles 108 a 112</w:t>
                      </w:r>
                    </w:p>
                    <w:p w14:paraId="1C86BCC4" w14:textId="11402019" w:rsidR="004E570C" w:rsidRPr="004E570C" w:rsidRDefault="004E570C" w:rsidP="004E570C">
                      <w:pPr>
                        <w:rPr>
                          <w:i/>
                          <w:iCs/>
                        </w:rPr>
                      </w:pPr>
                      <w:r>
                        <w:t xml:space="preserve">Concepte: </w:t>
                      </w:r>
                      <w:r w:rsidRPr="004E570C">
                        <w:rPr>
                          <w:i/>
                          <w:iCs/>
                        </w:rPr>
                        <w:t>Son convenios los acuerdos con efectos jurídicos adoptados por las Administraciones Públicas, los organismos públicos y entidades de derecho público vinculados o dependientes o las Universidades públicas entre sí o con sujetos de derecho privado para un fin común.</w:t>
                      </w:r>
                    </w:p>
                    <w:p w14:paraId="5EDB7AE7" w14:textId="641C248A" w:rsidR="004E570C" w:rsidRPr="004E570C" w:rsidRDefault="004E570C" w:rsidP="004E570C">
                      <w:pPr>
                        <w:rPr>
                          <w:i/>
                          <w:iCs/>
                        </w:rPr>
                      </w:pPr>
                      <w:r w:rsidRPr="004E570C">
                        <w:rPr>
                          <w:i/>
                          <w:iCs/>
                        </w:rPr>
                        <w:t>No tienen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 exigibles.</w:t>
                      </w:r>
                    </w:p>
                    <w:p w14:paraId="190D8226" w14:textId="692E3890" w:rsidR="004E570C" w:rsidRPr="004E570C" w:rsidRDefault="004E570C" w:rsidP="00926AEA">
                      <w:pPr>
                        <w:rPr>
                          <w:lang w:val="es-ES"/>
                        </w:rPr>
                      </w:pPr>
                      <w:r w:rsidRPr="004E570C">
                        <w:rPr>
                          <w:i/>
                          <w:iCs/>
                        </w:rPr>
                        <w:t>Los convenios no podrán tener por objeto prestaciones propias de los contratos. En tal caso, su naturaleza y régimen jurídico se ajustará a lo previsto en la legislación de contratos del sector público</w:t>
                      </w:r>
                      <w:r>
                        <w:t>.</w:t>
                      </w:r>
                    </w:p>
                    <w:p w14:paraId="40774205" w14:textId="77777777" w:rsidR="004E570C" w:rsidRDefault="004E570C" w:rsidP="00926AEA">
                      <w:r>
                        <w:t>Tipologies: article 47.2 Llei 40/2015</w:t>
                      </w:r>
                    </w:p>
                    <w:p w14:paraId="51F8D741" w14:textId="77777777" w:rsidR="004E570C" w:rsidRPr="004E570C" w:rsidRDefault="004E570C" w:rsidP="004E570C">
                      <w:pPr>
                        <w:rPr>
                          <w:i/>
                          <w:iCs/>
                        </w:rPr>
                      </w:pPr>
                      <w:r w:rsidRPr="004E570C">
                        <w:rPr>
                          <w:i/>
                          <w:iCs/>
                        </w:rPr>
                        <w:t>a) Convenios interadministrativos firmados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w:t>
                      </w:r>
                    </w:p>
                    <w:p w14:paraId="5266A8DC" w14:textId="77777777" w:rsidR="004E570C" w:rsidRPr="004E570C" w:rsidRDefault="004E570C" w:rsidP="004E570C">
                      <w:pPr>
                        <w:rPr>
                          <w:i/>
                          <w:iCs/>
                        </w:rPr>
                      </w:pPr>
                      <w:r w:rsidRPr="004E570C">
                        <w:rPr>
                          <w:i/>
                          <w:iCs/>
                        </w:rPr>
                        <w:t>Quedan excluidos los convenios interadministrativos suscritos entre dos o más Comunidades Autónomas para la gestión y prestación de servicios propios de las mismas, que se regirán en cuanto a sus supuestos, requisitos y términos por lo previsto en sus respectivos Estatutos de autonomía.</w:t>
                      </w:r>
                    </w:p>
                    <w:p w14:paraId="4768EE5E" w14:textId="77777777" w:rsidR="004E570C" w:rsidRPr="004E570C" w:rsidRDefault="004E570C" w:rsidP="004E570C">
                      <w:pPr>
                        <w:rPr>
                          <w:i/>
                          <w:iCs/>
                        </w:rPr>
                      </w:pPr>
                      <w:r w:rsidRPr="004E570C">
                        <w:rPr>
                          <w:i/>
                          <w:iCs/>
                        </w:rPr>
                        <w:t>b) Convenios intradministrativos firmados entre organismos públicos y entidades de derecho público vinculados o dependientes de una misma Administración Pública.</w:t>
                      </w:r>
                    </w:p>
                    <w:p w14:paraId="1F8D5BF3" w14:textId="77777777" w:rsidR="004E570C" w:rsidRPr="004E570C" w:rsidRDefault="004E570C" w:rsidP="004E570C">
                      <w:pPr>
                        <w:rPr>
                          <w:i/>
                          <w:iCs/>
                        </w:rPr>
                      </w:pPr>
                      <w:r w:rsidRPr="004E570C">
                        <w:rPr>
                          <w:i/>
                          <w:iCs/>
                        </w:rPr>
                        <w:t>c) Convenios firmados entre una Administración Pública u organismo o entidad de derecho público y un sujeto de Derecho privado.</w:t>
                      </w:r>
                    </w:p>
                    <w:p w14:paraId="4D428B5F" w14:textId="125097E6" w:rsidR="004E570C" w:rsidRPr="004E570C" w:rsidRDefault="004E570C" w:rsidP="00926AEA">
                      <w:pPr>
                        <w:rPr>
                          <w:i/>
                          <w:iCs/>
                        </w:rPr>
                      </w:pPr>
                      <w:r w:rsidRPr="004E570C">
                        <w:rPr>
                          <w:i/>
                          <w:iCs/>
                        </w:rPr>
                        <w:t>d) Convenios no constitutivos ni de Tratado internacional, ni de Acuerdo internacional administrativo, ni de Acuerdo internacional no normativo, firmados entre las Administraciones Públicas y los órganos, organismos públicos o entes de un sujeto de Derecho internacional, que estarán sometidos al ordenamiento jurídico interno que determinen las partes.</w:t>
                      </w:r>
                    </w:p>
                    <w:p w14:paraId="4168D042" w14:textId="00A005BF" w:rsidR="004E570C" w:rsidRDefault="004E570C" w:rsidP="00926AEA">
                      <w:r>
                        <w:t>Altres conceptes que es poden desenvolupar i a valorar positivament:</w:t>
                      </w:r>
                    </w:p>
                    <w:p w14:paraId="77C735FC" w14:textId="1927BA97" w:rsidR="004E570C" w:rsidRDefault="004E570C" w:rsidP="004E570C">
                      <w:pPr>
                        <w:pStyle w:val="Prrafodelista"/>
                        <w:numPr>
                          <w:ilvl w:val="0"/>
                          <w:numId w:val="3"/>
                        </w:numPr>
                      </w:pPr>
                      <w:r>
                        <w:t>Requisits de validesa i eficàcia</w:t>
                      </w:r>
                    </w:p>
                    <w:p w14:paraId="1359B4FB" w14:textId="74AD7B36" w:rsidR="004E570C" w:rsidRDefault="004E570C" w:rsidP="004E570C">
                      <w:pPr>
                        <w:pStyle w:val="Prrafodelista"/>
                        <w:numPr>
                          <w:ilvl w:val="0"/>
                          <w:numId w:val="3"/>
                        </w:numPr>
                      </w:pPr>
                      <w:r>
                        <w:t>Contingut dels convenis</w:t>
                      </w:r>
                    </w:p>
                    <w:p w14:paraId="09668AE7" w14:textId="1E298483" w:rsidR="004E570C" w:rsidRDefault="004E570C" w:rsidP="004E570C">
                      <w:pPr>
                        <w:pStyle w:val="Prrafodelista"/>
                        <w:numPr>
                          <w:ilvl w:val="0"/>
                          <w:numId w:val="3"/>
                        </w:numPr>
                      </w:pPr>
                      <w:r>
                        <w:t>Tràmits preceptius per la subscripció de convenis i els seus efectes</w:t>
                      </w:r>
                    </w:p>
                    <w:p w14:paraId="156A2C7A" w14:textId="3FC14839" w:rsidR="004E570C" w:rsidRDefault="004E570C" w:rsidP="004E570C">
                      <w:pPr>
                        <w:pStyle w:val="Prrafodelista"/>
                        <w:numPr>
                          <w:ilvl w:val="0"/>
                          <w:numId w:val="3"/>
                        </w:numPr>
                      </w:pPr>
                      <w:r>
                        <w:t>Extinció</w:t>
                      </w:r>
                    </w:p>
                    <w:p w14:paraId="178EC9B3" w14:textId="3277BABC" w:rsidR="004E570C" w:rsidRDefault="004E570C" w:rsidP="004E570C">
                      <w:pPr>
                        <w:pStyle w:val="Prrafodelista"/>
                        <w:numPr>
                          <w:ilvl w:val="0"/>
                          <w:numId w:val="3"/>
                        </w:numPr>
                      </w:pPr>
                      <w:r>
                        <w:t>Efectes de la resolució</w:t>
                      </w:r>
                    </w:p>
                    <w:p w14:paraId="59A36EB9" w14:textId="07E74240" w:rsidR="004E570C" w:rsidRDefault="004E570C" w:rsidP="004E570C">
                      <w:pPr>
                        <w:pStyle w:val="Prrafodelista"/>
                        <w:numPr>
                          <w:ilvl w:val="0"/>
                          <w:numId w:val="3"/>
                        </w:numPr>
                      </w:pPr>
                      <w:r>
                        <w:t>Remissió de convenis al Tribunal de Comptes</w:t>
                      </w:r>
                    </w:p>
                  </w:txbxContent>
                </v:textbox>
                <w10:wrap type="square" anchorx="margin"/>
              </v:shape>
            </w:pict>
          </mc:Fallback>
        </mc:AlternateContent>
      </w:r>
      <w:r w:rsidR="002E4A31">
        <w:rPr>
          <w:rFonts w:ascii="Arial" w:hAnsi="Arial" w:cs="Arial"/>
          <w:b/>
          <w:bCs/>
        </w:rPr>
        <w:t>E</w:t>
      </w:r>
      <w:r w:rsidR="00926AEA" w:rsidRPr="00910D64">
        <w:rPr>
          <w:rFonts w:ascii="Arial" w:hAnsi="Arial" w:cs="Arial"/>
          <w:b/>
          <w:bCs/>
        </w:rPr>
        <w:t>ls convenis administratius. Concepte i tipus. Règim jurídic aplicable</w:t>
      </w:r>
      <w:r w:rsidR="00EB4D51" w:rsidRPr="00910D64">
        <w:rPr>
          <w:rFonts w:ascii="Arial" w:hAnsi="Arial" w:cs="Arial"/>
          <w:b/>
          <w:bCs/>
        </w:rPr>
        <w:t>.</w:t>
      </w:r>
      <w:r w:rsidR="00EB4D51" w:rsidRPr="00910D64">
        <w:rPr>
          <w:rFonts w:ascii="Arial" w:hAnsi="Arial" w:cs="Arial"/>
        </w:rPr>
        <w:t xml:space="preserve"> (</w:t>
      </w:r>
      <w:r w:rsidR="001813D6" w:rsidRPr="00910D64">
        <w:rPr>
          <w:rFonts w:ascii="Arial" w:hAnsi="Arial" w:cs="Arial"/>
        </w:rPr>
        <w:t>1</w:t>
      </w:r>
      <w:r w:rsidR="00EB4D51" w:rsidRPr="00910D64">
        <w:rPr>
          <w:rFonts w:ascii="Arial" w:hAnsi="Arial" w:cs="Arial"/>
        </w:rPr>
        <w:t xml:space="preserve"> PUNT)</w:t>
      </w:r>
    </w:p>
    <w:p w14:paraId="71FA1C8A" w14:textId="162DC9F5" w:rsidR="00926AEA" w:rsidRPr="00910D64" w:rsidRDefault="00926AEA">
      <w:pPr>
        <w:rPr>
          <w:rFonts w:ascii="Arial" w:hAnsi="Arial" w:cs="Arial"/>
          <w:b/>
          <w:bCs/>
        </w:rPr>
      </w:pPr>
    </w:p>
    <w:p w14:paraId="663D2733" w14:textId="24A061CA" w:rsidR="00EB4D51" w:rsidRPr="00910D64" w:rsidRDefault="00926AEA" w:rsidP="00EB4D51">
      <w:pPr>
        <w:pStyle w:val="Prrafodelista"/>
        <w:numPr>
          <w:ilvl w:val="0"/>
          <w:numId w:val="1"/>
        </w:numPr>
        <w:spacing w:line="276" w:lineRule="auto"/>
        <w:jc w:val="both"/>
        <w:rPr>
          <w:rFonts w:ascii="Arial" w:hAnsi="Arial" w:cs="Arial"/>
        </w:rPr>
      </w:pPr>
      <w:r w:rsidRPr="00910D64">
        <w:rPr>
          <w:rFonts w:ascii="Arial" w:hAnsi="Arial" w:cs="Arial"/>
          <w:b/>
          <w:bCs/>
          <w:noProof/>
        </w:rPr>
        <mc:AlternateContent>
          <mc:Choice Requires="wps">
            <w:drawing>
              <wp:anchor distT="45720" distB="45720" distL="114300" distR="114300" simplePos="0" relativeHeight="251666432" behindDoc="0" locked="0" layoutInCell="1" allowOverlap="1" wp14:anchorId="44D16D64" wp14:editId="1A541B83">
                <wp:simplePos x="0" y="0"/>
                <wp:positionH relativeFrom="margin">
                  <wp:align>center</wp:align>
                </wp:positionH>
                <wp:positionV relativeFrom="paragraph">
                  <wp:posOffset>409575</wp:posOffset>
                </wp:positionV>
                <wp:extent cx="6370320" cy="8061960"/>
                <wp:effectExtent l="0" t="0" r="11430" b="15240"/>
                <wp:wrapSquare wrapText="bothSides"/>
                <wp:docPr id="14764196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061960"/>
                        </a:xfrm>
                        <a:prstGeom prst="rect">
                          <a:avLst/>
                        </a:prstGeom>
                        <a:solidFill>
                          <a:srgbClr val="FFFFFF"/>
                        </a:solidFill>
                        <a:ln w="9525">
                          <a:solidFill>
                            <a:srgbClr val="000000"/>
                          </a:solidFill>
                          <a:miter lim="800000"/>
                          <a:headEnd/>
                          <a:tailEnd/>
                        </a:ln>
                      </wps:spPr>
                      <wps:txbx>
                        <w:txbxContent>
                          <w:p w14:paraId="7275BFCD" w14:textId="5FE3A5D8" w:rsidR="00926AEA" w:rsidRDefault="00C65C4E" w:rsidP="00373BB9">
                            <w:pPr>
                              <w:jc w:val="both"/>
                            </w:pPr>
                            <w:r>
                              <w:t xml:space="preserve">Organització comarcal: règim jurídic aplicable </w:t>
                            </w:r>
                            <w:r w:rsidRPr="00C65C4E">
                              <w:t>DECRET LEGISLATIU 4/2003, de 4 de novembre, pel qual s'aprova el Text refós de la Llei de l'organització comarcal de Catalunya</w:t>
                            </w:r>
                            <w:r>
                              <w:t xml:space="preserve"> + Reglament Orgànic Comarcal</w:t>
                            </w:r>
                            <w:r w:rsidR="00373BB9">
                              <w:t>.</w:t>
                            </w:r>
                          </w:p>
                          <w:p w14:paraId="5952D1DD" w14:textId="6FA5CEA8" w:rsidR="00C65C4E" w:rsidRDefault="00373BB9" w:rsidP="00373BB9">
                            <w:pPr>
                              <w:jc w:val="both"/>
                            </w:pPr>
                            <w:r>
                              <w:t xml:space="preserve">Article 1 del ROC: </w:t>
                            </w:r>
                            <w:r w:rsidRPr="00373BB9">
                              <w:rPr>
                                <w:i/>
                                <w:iCs/>
                              </w:rPr>
                              <w:t>El govern i l'administració de la comarca de la Selva corresponen al Consell Comarcal, integrat pel president o la presidenta i els consellers i les conselleres, i s'exercirà mitjançant els òrgans de govern que es regulen en el present Reglament orgànic.</w:t>
                            </w:r>
                          </w:p>
                          <w:p w14:paraId="04495E65" w14:textId="00B7626D" w:rsidR="00C65C4E" w:rsidRDefault="00C65C4E" w:rsidP="00926AEA">
                            <w:r>
                              <w:t xml:space="preserve">Organització del Consell Comarcal de la Selva: </w:t>
                            </w:r>
                          </w:p>
                          <w:p w14:paraId="14D0336D" w14:textId="77777777" w:rsidR="00373BB9" w:rsidRDefault="00373BB9" w:rsidP="00373BB9">
                            <w:r>
                              <w:t>Els òrgans que aquest reglament preveu com a propis del Consell Comarcal</w:t>
                            </w:r>
                          </w:p>
                          <w:p w14:paraId="12519878" w14:textId="77777777" w:rsidR="00373BB9" w:rsidRDefault="00373BB9" w:rsidP="00373BB9">
                            <w:r>
                              <w:t>de la Selva són els següents:</w:t>
                            </w:r>
                          </w:p>
                          <w:p w14:paraId="5F52EC17" w14:textId="77777777" w:rsidR="00373BB9" w:rsidRDefault="00373BB9" w:rsidP="00373BB9">
                            <w:r>
                              <w:t>1.- Òrgans decisoris:</w:t>
                            </w:r>
                          </w:p>
                          <w:p w14:paraId="0B38068D" w14:textId="77777777" w:rsidR="00373BB9" w:rsidRDefault="00373BB9" w:rsidP="00373BB9">
                            <w:r>
                              <w:t>a) de caràcter necessari:</w:t>
                            </w:r>
                          </w:p>
                          <w:p w14:paraId="7F5FFAAD" w14:textId="77777777" w:rsidR="00373BB9" w:rsidRDefault="00373BB9" w:rsidP="00373BB9">
                            <w:r>
                              <w:t>- El Ple</w:t>
                            </w:r>
                          </w:p>
                          <w:p w14:paraId="2020CC8A" w14:textId="77777777" w:rsidR="00373BB9" w:rsidRDefault="00373BB9" w:rsidP="00373BB9">
                            <w:r>
                              <w:t>- President</w:t>
                            </w:r>
                          </w:p>
                          <w:p w14:paraId="25539031" w14:textId="77777777" w:rsidR="00373BB9" w:rsidRDefault="00373BB9" w:rsidP="00373BB9">
                            <w:r>
                              <w:t>- Vicepresidents</w:t>
                            </w:r>
                          </w:p>
                          <w:p w14:paraId="11CF7B46" w14:textId="77777777" w:rsidR="00373BB9" w:rsidRDefault="00373BB9" w:rsidP="00373BB9">
                            <w:r>
                              <w:t>- Gerent</w:t>
                            </w:r>
                          </w:p>
                          <w:p w14:paraId="5FB8ED3E" w14:textId="77777777" w:rsidR="00373BB9" w:rsidRDefault="00373BB9" w:rsidP="00373BB9">
                            <w:r>
                              <w:t>b) de caràcter potestatiu</w:t>
                            </w:r>
                          </w:p>
                          <w:p w14:paraId="547241EF" w14:textId="77777777" w:rsidR="00373BB9" w:rsidRDefault="00373BB9" w:rsidP="00373BB9">
                            <w:r>
                              <w:t>- Consellers delegats</w:t>
                            </w:r>
                          </w:p>
                          <w:p w14:paraId="3E584292" w14:textId="77777777" w:rsidR="00373BB9" w:rsidRDefault="00373BB9" w:rsidP="00373BB9">
                            <w:r>
                              <w:t>- Comissió permanent</w:t>
                            </w:r>
                          </w:p>
                          <w:p w14:paraId="5AFE9F39" w14:textId="77777777" w:rsidR="00373BB9" w:rsidRDefault="00373BB9" w:rsidP="00373BB9">
                            <w:r>
                              <w:t>2.- Òrgans deliberants</w:t>
                            </w:r>
                          </w:p>
                          <w:p w14:paraId="752F32C8" w14:textId="77777777" w:rsidR="00373BB9" w:rsidRDefault="00373BB9" w:rsidP="00373BB9">
                            <w:r>
                              <w:t>a) de caràcter necessari</w:t>
                            </w:r>
                          </w:p>
                          <w:p w14:paraId="2EBC2422" w14:textId="77777777" w:rsidR="00373BB9" w:rsidRDefault="00373BB9" w:rsidP="00373BB9">
                            <w:r>
                              <w:t>- Comissió especial de comptes</w:t>
                            </w:r>
                          </w:p>
                          <w:p w14:paraId="02C30166" w14:textId="77777777" w:rsidR="00373BB9" w:rsidRDefault="00373BB9" w:rsidP="00373BB9">
                            <w:r>
                              <w:t>- Comissions informatives</w:t>
                            </w:r>
                          </w:p>
                          <w:p w14:paraId="0E195FC1" w14:textId="77777777" w:rsidR="00373BB9" w:rsidRDefault="00373BB9" w:rsidP="00373BB9">
                            <w:r>
                              <w:t>- Consell d’Alcaldes</w:t>
                            </w:r>
                          </w:p>
                          <w:p w14:paraId="7E7B1D58" w14:textId="77777777" w:rsidR="00373BB9" w:rsidRDefault="00373BB9" w:rsidP="00373BB9">
                            <w:r>
                              <w:t>b) de caràcter potestatiu</w:t>
                            </w:r>
                          </w:p>
                          <w:p w14:paraId="5421AC95" w14:textId="77777777" w:rsidR="00373BB9" w:rsidRDefault="00373BB9" w:rsidP="00373BB9">
                            <w:r>
                              <w:t>- Junta de portaveus</w:t>
                            </w:r>
                          </w:p>
                          <w:p w14:paraId="65C068B5" w14:textId="2AE6B476" w:rsidR="00373BB9" w:rsidRDefault="00373BB9" w:rsidP="00373BB9">
                            <w:r>
                              <w:t>- Altres òrgans consultius</w:t>
                            </w:r>
                          </w:p>
                          <w:p w14:paraId="331B7A41" w14:textId="77777777" w:rsidR="00C65C4E" w:rsidRDefault="00C65C4E" w:rsidP="00926AEA"/>
                          <w:p w14:paraId="12493F20" w14:textId="6D379245" w:rsidR="00C65C4E" w:rsidRDefault="00C65C4E" w:rsidP="00926AEA">
                            <w:r>
                              <w:t>Òrgans unipersonals</w:t>
                            </w:r>
                            <w:r w:rsidR="00373BB9">
                              <w:t>: President – Vicepresident – Gerent – Consellers delegats.</w:t>
                            </w:r>
                          </w:p>
                          <w:p w14:paraId="7B7EC344" w14:textId="5D132948" w:rsidR="00C65C4E" w:rsidRDefault="00C65C4E" w:rsidP="00926AEA">
                            <w:r>
                              <w:t>Òrgans col·legiats</w:t>
                            </w:r>
                            <w:r w:rsidR="00373BB9">
                              <w:t xml:space="preserve">: Ple – Comissió Permanent del Ple – Comissió Especial de Comptes – Comissions Informatives – Consell d’Alcaldes – Junta de Portaveus – altres òrgans consultius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D16D64" id="_x0000_s1028" type="#_x0000_t202" style="position:absolute;left:0;text-align:left;margin-left:0;margin-top:32.25pt;width:501.6pt;height:634.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">
                <v:textbox>
                  <w:txbxContent>
                    <w:p w14:paraId="7275BFCD" w14:textId="5FE3A5D8" w:rsidR="00926AEA" w:rsidRDefault="00C65C4E" w:rsidP="00373BB9">
                      <w:pPr>
                        <w:jc w:val="both"/>
                      </w:pPr>
                      <w:r>
                        <w:t xml:space="preserve">Organització comarcal: règim jurídic aplicable </w:t>
                      </w:r>
                      <w:r w:rsidRPr="00C65C4E">
                        <w:t>DECRET LEGISLATIU 4/2003, de 4 de novembre, pel qual s'aprova el Text refós de la Llei de l'organització comarcal de Catalunya</w:t>
                      </w:r>
                      <w:r>
                        <w:t xml:space="preserve"> + Reglament Orgànic Comarcal</w:t>
                      </w:r>
                      <w:r w:rsidR="00373BB9">
                        <w:t>.</w:t>
                      </w:r>
                    </w:p>
                    <w:p w14:paraId="5952D1DD" w14:textId="6FA5CEA8" w:rsidR="00C65C4E" w:rsidRDefault="00373BB9" w:rsidP="00373BB9">
                      <w:pPr>
                        <w:jc w:val="both"/>
                      </w:pPr>
                      <w:r>
                        <w:t xml:space="preserve">Article 1 del ROC: </w:t>
                      </w:r>
                      <w:r w:rsidRPr="00373BB9">
                        <w:rPr>
                          <w:i/>
                          <w:iCs/>
                        </w:rPr>
                        <w:t>El govern i l'administració de la comarca de la Selva corresponen al Consell Comarcal, integrat pel president o la presidenta i els consellers i les conselleres, i s'exercirà mitjançant els òrgans de govern que es regulen en el present Reglament orgànic.</w:t>
                      </w:r>
                    </w:p>
                    <w:p w14:paraId="04495E65" w14:textId="00B7626D" w:rsidR="00C65C4E" w:rsidRDefault="00C65C4E" w:rsidP="00926AEA">
                      <w:r>
                        <w:t xml:space="preserve">Organització del Consell Comarcal de la Selva: </w:t>
                      </w:r>
                    </w:p>
                    <w:p w14:paraId="14D0336D" w14:textId="77777777" w:rsidR="00373BB9" w:rsidRDefault="00373BB9" w:rsidP="00373BB9">
                      <w:r>
                        <w:t>Els òrgans que aquest reglament preveu com a propis del Consell Comarcal</w:t>
                      </w:r>
                    </w:p>
                    <w:p w14:paraId="12519878" w14:textId="77777777" w:rsidR="00373BB9" w:rsidRDefault="00373BB9" w:rsidP="00373BB9">
                      <w:r>
                        <w:t>de la Selva són els següents:</w:t>
                      </w:r>
                    </w:p>
                    <w:p w14:paraId="5F52EC17" w14:textId="77777777" w:rsidR="00373BB9" w:rsidRDefault="00373BB9" w:rsidP="00373BB9">
                      <w:r>
                        <w:t>1.- Òrgans decisoris:</w:t>
                      </w:r>
                    </w:p>
                    <w:p w14:paraId="0B38068D" w14:textId="77777777" w:rsidR="00373BB9" w:rsidRDefault="00373BB9" w:rsidP="00373BB9">
                      <w:r>
                        <w:t>a) de caràcter necessari:</w:t>
                      </w:r>
                    </w:p>
                    <w:p w14:paraId="7F5FFAAD" w14:textId="77777777" w:rsidR="00373BB9" w:rsidRDefault="00373BB9" w:rsidP="00373BB9">
                      <w:r>
                        <w:t>- El Ple</w:t>
                      </w:r>
                    </w:p>
                    <w:p w14:paraId="2020CC8A" w14:textId="77777777" w:rsidR="00373BB9" w:rsidRDefault="00373BB9" w:rsidP="00373BB9">
                      <w:r>
                        <w:t>- President</w:t>
                      </w:r>
                    </w:p>
                    <w:p w14:paraId="25539031" w14:textId="77777777" w:rsidR="00373BB9" w:rsidRDefault="00373BB9" w:rsidP="00373BB9">
                      <w:r>
                        <w:t>- Vicepresidents</w:t>
                      </w:r>
                    </w:p>
                    <w:p w14:paraId="11CF7B46" w14:textId="77777777" w:rsidR="00373BB9" w:rsidRDefault="00373BB9" w:rsidP="00373BB9">
                      <w:r>
                        <w:t>- Gerent</w:t>
                      </w:r>
                    </w:p>
                    <w:p w14:paraId="5FB8ED3E" w14:textId="77777777" w:rsidR="00373BB9" w:rsidRDefault="00373BB9" w:rsidP="00373BB9">
                      <w:r>
                        <w:t>b) de caràcter potestatiu</w:t>
                      </w:r>
                    </w:p>
                    <w:p w14:paraId="547241EF" w14:textId="77777777" w:rsidR="00373BB9" w:rsidRDefault="00373BB9" w:rsidP="00373BB9">
                      <w:r>
                        <w:t>- Consellers delegats</w:t>
                      </w:r>
                    </w:p>
                    <w:p w14:paraId="3E584292" w14:textId="77777777" w:rsidR="00373BB9" w:rsidRDefault="00373BB9" w:rsidP="00373BB9">
                      <w:r>
                        <w:t>- Comissió permanent</w:t>
                      </w:r>
                    </w:p>
                    <w:p w14:paraId="5AFE9F39" w14:textId="77777777" w:rsidR="00373BB9" w:rsidRDefault="00373BB9" w:rsidP="00373BB9">
                      <w:r>
                        <w:t>2.- Òrgans deliberants</w:t>
                      </w:r>
                    </w:p>
                    <w:p w14:paraId="752F32C8" w14:textId="77777777" w:rsidR="00373BB9" w:rsidRDefault="00373BB9" w:rsidP="00373BB9">
                      <w:r>
                        <w:t>a) de caràcter necessari</w:t>
                      </w:r>
                    </w:p>
                    <w:p w14:paraId="2EBC2422" w14:textId="77777777" w:rsidR="00373BB9" w:rsidRDefault="00373BB9" w:rsidP="00373BB9">
                      <w:r>
                        <w:t>- Comissió especial de comptes</w:t>
                      </w:r>
                    </w:p>
                    <w:p w14:paraId="02C30166" w14:textId="77777777" w:rsidR="00373BB9" w:rsidRDefault="00373BB9" w:rsidP="00373BB9">
                      <w:r>
                        <w:t>- Comissions informatives</w:t>
                      </w:r>
                    </w:p>
                    <w:p w14:paraId="0E195FC1" w14:textId="77777777" w:rsidR="00373BB9" w:rsidRDefault="00373BB9" w:rsidP="00373BB9">
                      <w:r>
                        <w:t>- Consell d’Alcaldes</w:t>
                      </w:r>
                    </w:p>
                    <w:p w14:paraId="7E7B1D58" w14:textId="77777777" w:rsidR="00373BB9" w:rsidRDefault="00373BB9" w:rsidP="00373BB9">
                      <w:r>
                        <w:t>b) de caràcter potestatiu</w:t>
                      </w:r>
                    </w:p>
                    <w:p w14:paraId="5421AC95" w14:textId="77777777" w:rsidR="00373BB9" w:rsidRDefault="00373BB9" w:rsidP="00373BB9">
                      <w:r>
                        <w:t>- Junta de portaveus</w:t>
                      </w:r>
                    </w:p>
                    <w:p w14:paraId="65C068B5" w14:textId="2AE6B476" w:rsidR="00373BB9" w:rsidRDefault="00373BB9" w:rsidP="00373BB9">
                      <w:r>
                        <w:t>- Altres òrgans consultius</w:t>
                      </w:r>
                    </w:p>
                    <w:p w14:paraId="331B7A41" w14:textId="77777777" w:rsidR="00C65C4E" w:rsidRDefault="00C65C4E" w:rsidP="00926AEA"/>
                    <w:p w14:paraId="12493F20" w14:textId="6D379245" w:rsidR="00C65C4E" w:rsidRDefault="00C65C4E" w:rsidP="00926AEA">
                      <w:r>
                        <w:t>Òrgans unipersonals</w:t>
                      </w:r>
                      <w:r w:rsidR="00373BB9">
                        <w:t>: President – Vicepresident – Gerent – Consellers delegats.</w:t>
                      </w:r>
                    </w:p>
                    <w:p w14:paraId="7B7EC344" w14:textId="5D132948" w:rsidR="00C65C4E" w:rsidRDefault="00C65C4E" w:rsidP="00926AEA">
                      <w:r>
                        <w:t>Òrgans col·legiats</w:t>
                      </w:r>
                      <w:r w:rsidR="00373BB9">
                        <w:t xml:space="preserve">: Ple – Comissió Permanent del Ple – Comissió Especial de Comptes – Comissions Informatives – Consell d’Alcaldes – Junta de Portaveus – altres òrgans consultius </w:t>
                      </w:r>
                    </w:p>
                  </w:txbxContent>
                </v:textbox>
                <w10:wrap type="square" anchorx="margin"/>
              </v:shape>
            </w:pict>
          </mc:Fallback>
        </mc:AlternateContent>
      </w:r>
      <w:r w:rsidRPr="00910D64">
        <w:rPr>
          <w:rFonts w:ascii="Arial" w:hAnsi="Arial" w:cs="Arial"/>
          <w:b/>
          <w:bCs/>
        </w:rPr>
        <w:t>L’organització comarcal. Organització del Consell Comarcal de la Selva: òrgans unipersonals i col·legiats.</w:t>
      </w:r>
      <w:r w:rsidR="00EB4D51" w:rsidRPr="00910D64">
        <w:rPr>
          <w:rFonts w:ascii="Arial" w:hAnsi="Arial" w:cs="Arial"/>
          <w:b/>
          <w:bCs/>
        </w:rPr>
        <w:t xml:space="preserve"> </w:t>
      </w:r>
      <w:r w:rsidR="00EB4D51" w:rsidRPr="00910D64">
        <w:rPr>
          <w:rFonts w:ascii="Arial" w:hAnsi="Arial" w:cs="Arial"/>
        </w:rPr>
        <w:t>(2 PUNTS)</w:t>
      </w:r>
    </w:p>
    <w:p w14:paraId="5315AEE9" w14:textId="13D16C38" w:rsidR="00EB4D51" w:rsidRPr="00910D64" w:rsidRDefault="00EB4D51" w:rsidP="00EB4D51">
      <w:pPr>
        <w:spacing w:line="276" w:lineRule="auto"/>
        <w:jc w:val="both"/>
        <w:rPr>
          <w:rFonts w:ascii="Arial" w:hAnsi="Arial" w:cs="Arial"/>
        </w:rPr>
      </w:pPr>
    </w:p>
    <w:p w14:paraId="56E5C5F2" w14:textId="64315517" w:rsidR="00926AEA" w:rsidRPr="00910D64" w:rsidRDefault="00FE1290" w:rsidP="00926AEA">
      <w:pPr>
        <w:pStyle w:val="Prrafodelista"/>
        <w:numPr>
          <w:ilvl w:val="0"/>
          <w:numId w:val="1"/>
        </w:numPr>
        <w:rPr>
          <w:rFonts w:ascii="Arial" w:hAnsi="Arial" w:cs="Arial"/>
          <w:b/>
          <w:bCs/>
        </w:rPr>
      </w:pPr>
      <w:r w:rsidRPr="00910D64">
        <w:rPr>
          <w:rFonts w:ascii="Arial" w:hAnsi="Arial" w:cs="Arial"/>
          <w:noProof/>
        </w:rPr>
        <mc:AlternateContent>
          <mc:Choice Requires="wps">
            <w:drawing>
              <wp:anchor distT="45720" distB="45720" distL="114300" distR="114300" simplePos="0" relativeHeight="251668480" behindDoc="0" locked="0" layoutInCell="1" allowOverlap="1" wp14:anchorId="09186187" wp14:editId="5BBFA15A">
                <wp:simplePos x="0" y="0"/>
                <wp:positionH relativeFrom="margin">
                  <wp:posOffset>-492125</wp:posOffset>
                </wp:positionH>
                <wp:positionV relativeFrom="paragraph">
                  <wp:posOffset>212725</wp:posOffset>
                </wp:positionV>
                <wp:extent cx="6370320" cy="8277225"/>
                <wp:effectExtent l="0" t="0" r="11430" b="28575"/>
                <wp:wrapSquare wrapText="bothSides"/>
                <wp:docPr id="12649331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277225"/>
                        </a:xfrm>
                        <a:prstGeom prst="rect">
                          <a:avLst/>
                        </a:prstGeom>
                        <a:solidFill>
                          <a:srgbClr val="FFFFFF"/>
                        </a:solidFill>
                        <a:ln w="9525">
                          <a:solidFill>
                            <a:srgbClr val="000000"/>
                          </a:solidFill>
                          <a:miter lim="800000"/>
                          <a:headEnd/>
                          <a:tailEnd/>
                        </a:ln>
                      </wps:spPr>
                      <wps:txbx>
                        <w:txbxContent>
                          <w:p w14:paraId="4C990A84" w14:textId="68513C4D" w:rsidR="00FE1290" w:rsidRPr="00FE1290" w:rsidRDefault="00FE1290" w:rsidP="00FE1290">
                            <w:pPr>
                              <w:jc w:val="both"/>
                              <w:rPr>
                                <w:rFonts w:ascii="Arial" w:hAnsi="Arial" w:cs="Arial"/>
                                <w:sz w:val="16"/>
                                <w:szCs w:val="16"/>
                              </w:rPr>
                            </w:pPr>
                            <w:r w:rsidRPr="00FE1290">
                              <w:rPr>
                                <w:rFonts w:ascii="Arial" w:hAnsi="Arial" w:cs="Arial"/>
                                <w:sz w:val="16"/>
                                <w:szCs w:val="16"/>
                              </w:rPr>
                              <w:t>L'article 142 de la Constitució estableix que "Les Hisendes Locals hauran de disposar dels mitjans suficients per al compliment de les funcions que la llei atribueix a les Corporacions respectives i es nodriran fonamentalment de tributs propis i de la participació en els de l'Estat i de les comunitats autònomes."</w:t>
                            </w:r>
                            <w:r>
                              <w:rPr>
                                <w:rFonts w:ascii="Arial" w:hAnsi="Arial" w:cs="Arial"/>
                                <w:sz w:val="16"/>
                                <w:szCs w:val="16"/>
                              </w:rPr>
                              <w:t xml:space="preserve"> </w:t>
                            </w:r>
                            <w:r w:rsidRPr="00FE1290">
                              <w:rPr>
                                <w:rFonts w:ascii="Arial" w:hAnsi="Arial" w:cs="Arial"/>
                                <w:sz w:val="16"/>
                                <w:szCs w:val="16"/>
                              </w:rPr>
                              <w:t>D'altra banda, l'article 2 del TRLHL disposa que:</w:t>
                            </w:r>
                            <w:r>
                              <w:rPr>
                                <w:rFonts w:ascii="Arial" w:hAnsi="Arial" w:cs="Arial"/>
                                <w:sz w:val="16"/>
                                <w:szCs w:val="16"/>
                              </w:rPr>
                              <w:t xml:space="preserve"> </w:t>
                            </w:r>
                            <w:r w:rsidRPr="00FE1290">
                              <w:rPr>
                                <w:rFonts w:ascii="Arial" w:hAnsi="Arial" w:cs="Arial"/>
                                <w:sz w:val="16"/>
                                <w:szCs w:val="16"/>
                              </w:rPr>
                              <w:t>Article 2. Enumeració dels recursos de les entitats locals</w:t>
                            </w:r>
                          </w:p>
                          <w:p w14:paraId="2635594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1. La hisenda de les entitats locals estarà constituïda pels següents recursos:</w:t>
                            </w:r>
                          </w:p>
                          <w:p w14:paraId="67AF8F4D"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a) Els ingressos procedents del seu patrimoni i altres de dret privat.</w:t>
                            </w:r>
                          </w:p>
                          <w:p w14:paraId="55195CE1"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b) Els tributs propis classificats en taxes, contribucions especials i impostos i els recàrrecs exigibles sobre els impostos de les comunitats autònomes o d'altres entitats locals.</w:t>
                            </w:r>
                          </w:p>
                          <w:p w14:paraId="490D10C2"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c) Les participacions en els tributs de l'Estat i de les comunitats autònomes.</w:t>
                            </w:r>
                          </w:p>
                          <w:p w14:paraId="1548C755"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d) Les subvencions.</w:t>
                            </w:r>
                          </w:p>
                          <w:p w14:paraId="2413CE17"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e) Els percebuts en concepte de preus públics.</w:t>
                            </w:r>
                          </w:p>
                          <w:p w14:paraId="26D60367"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f) El producte de les operacions de crèdit.</w:t>
                            </w:r>
                          </w:p>
                          <w:p w14:paraId="7B4D3EF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g) El producte de les multes i sancions en l'àmbit de les seves competències.</w:t>
                            </w:r>
                          </w:p>
                          <w:p w14:paraId="5D764F11"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h) Les altres prestacions de dret públic.</w:t>
                            </w:r>
                          </w:p>
                          <w:p w14:paraId="1EC43364"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2. Per a la cobrança dels tributs i de les quantitats que com a ingressos de dret públic, com ara prestacions patrimonials de caràcter públic no tributàries, preus públics i multes i sancions pecuniàries, ha de percebre la hisenda de les entitats locals de conformitat amb el previst en l'apartat anterior, aquesta Hisenda ostentarà les prerrogatives establertes legalment per a la hisenda de l'Estat i actuarà, si s'escau, d'acord amb els procediments administratius corresponents.</w:t>
                            </w:r>
                          </w:p>
                          <w:p w14:paraId="2311BE88" w14:textId="01BFDE4E"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Sobre tipus de tribut i contingut de les seves ordenances</w:t>
                            </w:r>
                            <w:r>
                              <w:rPr>
                                <w:rFonts w:ascii="Arial" w:hAnsi="Arial" w:cs="Arial"/>
                                <w:sz w:val="16"/>
                                <w:szCs w:val="16"/>
                                <w:u w:val="single"/>
                              </w:rPr>
                              <w:t xml:space="preserve"> </w:t>
                            </w:r>
                            <w:r w:rsidRPr="00FE1290">
                              <w:rPr>
                                <w:rFonts w:ascii="Arial" w:hAnsi="Arial" w:cs="Arial"/>
                                <w:sz w:val="16"/>
                                <w:szCs w:val="16"/>
                              </w:rPr>
                              <w:t>3.1. CONTINGUT DE LES ORDENANCES FISCALS</w:t>
                            </w:r>
                          </w:p>
                          <w:p w14:paraId="7AC7200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El contingut de les Ordenances fiscals varia segons el tipus de tributs a què es refereixen:</w:t>
                            </w:r>
                          </w:p>
                          <w:p w14:paraId="2D92A5B5" w14:textId="32752120" w:rsidR="00FE1290" w:rsidRPr="00FE1290" w:rsidRDefault="00FE1290" w:rsidP="00FE1290">
                            <w:pPr>
                              <w:jc w:val="both"/>
                              <w:rPr>
                                <w:rFonts w:ascii="Arial" w:hAnsi="Arial" w:cs="Arial"/>
                                <w:sz w:val="16"/>
                                <w:szCs w:val="16"/>
                              </w:rPr>
                            </w:pPr>
                            <w:r w:rsidRPr="00FE1290">
                              <w:rPr>
                                <w:rFonts w:ascii="Arial" w:hAnsi="Arial" w:cs="Arial"/>
                                <w:sz w:val="16"/>
                                <w:szCs w:val="16"/>
                              </w:rPr>
                              <w:t>3.1.1. Tributs potestatius</w:t>
                            </w:r>
                            <w:r>
                              <w:rPr>
                                <w:rFonts w:ascii="Arial" w:hAnsi="Arial" w:cs="Arial"/>
                                <w:sz w:val="16"/>
                                <w:szCs w:val="16"/>
                              </w:rPr>
                              <w:t xml:space="preserve"> </w:t>
                            </w:r>
                            <w:r w:rsidRPr="00FE1290">
                              <w:rPr>
                                <w:rFonts w:ascii="Arial" w:hAnsi="Arial" w:cs="Arial"/>
                                <w:sz w:val="16"/>
                                <w:szCs w:val="16"/>
                              </w:rPr>
                              <w:t>Respecte d'aquests tributs, les Corporacions Locals han d'acordar la seva imposició i aprovar les corresponents Ordenances per a la seva execució (art. 15.1 del TRLRl-1 L). Són potestatius els impostos sobre construccions, instal·lacions i obres i sobre l'increment de valor dels terrenys de naturalesa urbana, així com les taxes i les contribucions especials.</w:t>
                            </w:r>
                            <w:r>
                              <w:rPr>
                                <w:rFonts w:ascii="Arial" w:hAnsi="Arial" w:cs="Arial"/>
                                <w:sz w:val="16"/>
                                <w:szCs w:val="16"/>
                              </w:rPr>
                              <w:t xml:space="preserve"> </w:t>
                            </w:r>
                            <w:r w:rsidRPr="00FE1290">
                              <w:rPr>
                                <w:rFonts w:ascii="Arial" w:hAnsi="Arial" w:cs="Arial"/>
                                <w:sz w:val="16"/>
                                <w:szCs w:val="16"/>
                              </w:rPr>
                              <w:t>3.1.2. Tributs obligatoris</w:t>
                            </w:r>
                            <w:r>
                              <w:rPr>
                                <w:rFonts w:ascii="Arial" w:hAnsi="Arial" w:cs="Arial"/>
                                <w:sz w:val="16"/>
                                <w:szCs w:val="16"/>
                              </w:rPr>
                              <w:t xml:space="preserve"> </w:t>
                            </w:r>
                            <w:r w:rsidRPr="00FE1290">
                              <w:rPr>
                                <w:rFonts w:ascii="Arial" w:hAnsi="Arial" w:cs="Arial"/>
                                <w:sz w:val="16"/>
                                <w:szCs w:val="16"/>
                              </w:rPr>
                              <w:t>Els tributs obligatoris són aquells que no necessiten acord d'imposició per a la seva execució, però respecte dels quals els Ajuntaments poden fer ús de les facultats concedides pel TRLRHL per a la fixació dels elements necessaris per a la determinació de les respectives quotes tributàries, en aquest cas hauran d'acordar l'exercici d'aquestes facultats i aprovar les Ordenances.</w:t>
                            </w:r>
                          </w:p>
                          <w:p w14:paraId="6DEBE8CB"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Són impostos obligatoris l'Impost sobre Béns Immobles (IBI), sobre Activitats Econòmiques (IAE) i sobre Vehicles de Tracció Mecànica (IVTM).</w:t>
                            </w:r>
                          </w:p>
                          <w:p w14:paraId="7735CB71" w14:textId="2D75ACEF"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Altres ingressos</w:t>
                            </w:r>
                            <w:r>
                              <w:rPr>
                                <w:rFonts w:ascii="Arial" w:hAnsi="Arial" w:cs="Arial"/>
                                <w:sz w:val="16"/>
                                <w:szCs w:val="16"/>
                                <w:u w:val="single"/>
                              </w:rPr>
                              <w:t xml:space="preserve"> </w:t>
                            </w:r>
                            <w:r w:rsidRPr="00FE1290">
                              <w:rPr>
                                <w:rFonts w:ascii="Arial" w:hAnsi="Arial" w:cs="Arial"/>
                                <w:sz w:val="16"/>
                                <w:szCs w:val="16"/>
                              </w:rPr>
                              <w:t>ESTABLIMENT DE RECURSOS NO TRIBUTARIS</w:t>
                            </w:r>
                            <w:r>
                              <w:rPr>
                                <w:rFonts w:ascii="Arial" w:hAnsi="Arial" w:cs="Arial"/>
                                <w:sz w:val="16"/>
                                <w:szCs w:val="16"/>
                              </w:rPr>
                              <w:t xml:space="preserve"> </w:t>
                            </w:r>
                            <w:r w:rsidRPr="00FE1290">
                              <w:rPr>
                                <w:rFonts w:ascii="Arial" w:hAnsi="Arial" w:cs="Arial"/>
                                <w:sz w:val="16"/>
                                <w:szCs w:val="16"/>
                              </w:rPr>
                              <w:t>Són recursos no tributaris.</w:t>
                            </w:r>
                          </w:p>
                          <w:p w14:paraId="2963DE31" w14:textId="1803355E" w:rsidR="00FE1290" w:rsidRPr="00FE1290" w:rsidRDefault="00FE1290" w:rsidP="00FE1290">
                            <w:pPr>
                              <w:jc w:val="both"/>
                              <w:rPr>
                                <w:rFonts w:ascii="Arial" w:hAnsi="Arial" w:cs="Arial"/>
                                <w:sz w:val="16"/>
                                <w:szCs w:val="16"/>
                              </w:rPr>
                            </w:pPr>
                            <w:r w:rsidRPr="00FE1290">
                              <w:rPr>
                                <w:rFonts w:ascii="Arial" w:hAnsi="Arial" w:cs="Arial"/>
                                <w:sz w:val="16"/>
                                <w:szCs w:val="16"/>
                              </w:rPr>
                              <w:t>a) Els ingressos de dret privat, és a dir, els rendiments (productes de qualsevol naturalesa, derivats del seu patrimoni no afecte a l'ús o servei públic)</w:t>
                            </w:r>
                            <w:r>
                              <w:rPr>
                                <w:rFonts w:ascii="Arial" w:hAnsi="Arial" w:cs="Arial"/>
                                <w:sz w:val="16"/>
                                <w:szCs w:val="16"/>
                              </w:rPr>
                              <w:t xml:space="preserve"> </w:t>
                            </w:r>
                            <w:r w:rsidRPr="00FE1290">
                              <w:rPr>
                                <w:rFonts w:ascii="Arial" w:hAnsi="Arial" w:cs="Arial"/>
                                <w:sz w:val="16"/>
                                <w:szCs w:val="16"/>
                              </w:rPr>
                              <w:t>b) Els recursos de dret públic no tributari, que estan constituïts per la participació en els tributs de l'Estat i de les comunitats autònomes, les subvencions, els preus públics, les multes i sancions i altres prestacions patrimonials de caràcter públic no tributari, com les quotes d'urbanització i ingressos derivats de: els béns de domini públic local</w:t>
                            </w:r>
                          </w:p>
                          <w:p w14:paraId="52338232" w14:textId="0F8345EB"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sobre la particularitat dels recursos del consell comarcal de la selva</w:t>
                            </w:r>
                            <w:r>
                              <w:rPr>
                                <w:rFonts w:ascii="Arial" w:hAnsi="Arial" w:cs="Arial"/>
                                <w:sz w:val="16"/>
                                <w:szCs w:val="16"/>
                                <w:u w:val="single"/>
                              </w:rPr>
                              <w:t xml:space="preserve"> </w:t>
                            </w:r>
                            <w:r w:rsidRPr="00FE1290">
                              <w:rPr>
                                <w:rFonts w:ascii="Arial" w:hAnsi="Arial" w:cs="Arial"/>
                                <w:sz w:val="16"/>
                                <w:szCs w:val="16"/>
                              </w:rPr>
                              <w:t>el consell comarcal no disposa de fons d’ingressos provinents d’impostos ni obligatoris com (IBI, IAE, IVTM) ni potestatius com (ICIO ni IIVTNU) i les seves principals fons d’ingressos es nudreixen de taxes que pot aplicar per la prestació de serveis (especialment per la recollida de residus) i l’us i aprofitament especial del domini públic i ocasionalment contribucions especials, i molt especialment destaquen les transferències corrents finalistes provinents d’altres administracions públiques (especialment la generalitat), que suposen més de 20 milions anuals.En particular les principals fons d’ingressos del consell comarcal per a l’exercici 2023 varen ser:</w:t>
                            </w:r>
                          </w:p>
                          <w:tbl>
                            <w:tblPr>
                              <w:tblW w:w="9300" w:type="dxa"/>
                              <w:tblCellMar>
                                <w:left w:w="70" w:type="dxa"/>
                                <w:right w:w="70" w:type="dxa"/>
                              </w:tblCellMar>
                              <w:tblLook w:val="04A0" w:firstRow="1" w:lastRow="0" w:firstColumn="1" w:lastColumn="0" w:noHBand="0" w:noVBand="1"/>
                            </w:tblPr>
                            <w:tblGrid>
                              <w:gridCol w:w="853"/>
                              <w:gridCol w:w="389"/>
                              <w:gridCol w:w="5730"/>
                              <w:gridCol w:w="1164"/>
                              <w:gridCol w:w="1164"/>
                            </w:tblGrid>
                            <w:tr w:rsidR="00FE1290" w:rsidRPr="00AB1EDA" w14:paraId="263521E5"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D168C63"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Econ.</w:t>
                                  </w:r>
                                </w:p>
                              </w:tc>
                              <w:tc>
                                <w:tcPr>
                                  <w:tcW w:w="360" w:type="dxa"/>
                                  <w:tcBorders>
                                    <w:top w:val="nil"/>
                                    <w:left w:val="nil"/>
                                    <w:bottom w:val="single" w:sz="8" w:space="0" w:color="auto"/>
                                    <w:right w:val="single" w:sz="8" w:space="0" w:color="auto"/>
                                  </w:tcBorders>
                                  <w:shd w:val="clear" w:color="000000" w:fill="C0C0C0"/>
                                  <w:vAlign w:val="center"/>
                                  <w:hideMark/>
                                </w:tcPr>
                                <w:p w14:paraId="05146BBD"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Sp.</w:t>
                                  </w:r>
                                </w:p>
                              </w:tc>
                              <w:tc>
                                <w:tcPr>
                                  <w:tcW w:w="5840" w:type="dxa"/>
                                  <w:tcBorders>
                                    <w:top w:val="nil"/>
                                    <w:left w:val="nil"/>
                                    <w:bottom w:val="single" w:sz="8" w:space="0" w:color="auto"/>
                                    <w:right w:val="single" w:sz="8" w:space="0" w:color="auto"/>
                                  </w:tcBorders>
                                  <w:shd w:val="clear" w:color="000000" w:fill="C0C0C0"/>
                                  <w:vAlign w:val="center"/>
                                  <w:hideMark/>
                                </w:tcPr>
                                <w:p w14:paraId="7B75E6DB"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Descripció</w:t>
                                  </w:r>
                                </w:p>
                              </w:tc>
                              <w:tc>
                                <w:tcPr>
                                  <w:tcW w:w="1120" w:type="dxa"/>
                                  <w:tcBorders>
                                    <w:top w:val="nil"/>
                                    <w:left w:val="nil"/>
                                    <w:bottom w:val="single" w:sz="8" w:space="0" w:color="auto"/>
                                    <w:right w:val="single" w:sz="8" w:space="0" w:color="auto"/>
                                  </w:tcBorders>
                                  <w:shd w:val="clear" w:color="000000" w:fill="C0C0C0"/>
                                  <w:vAlign w:val="center"/>
                                  <w:hideMark/>
                                </w:tcPr>
                                <w:p w14:paraId="75265E69" w14:textId="77777777" w:rsidR="00FE1290" w:rsidRPr="00AB1EDA" w:rsidRDefault="00FE1290" w:rsidP="00FE1290">
                                  <w:pPr>
                                    <w:spacing w:after="0" w:line="240" w:lineRule="auto"/>
                                    <w:jc w:val="center"/>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2.024</w:t>
                                  </w:r>
                                </w:p>
                              </w:tc>
                              <w:tc>
                                <w:tcPr>
                                  <w:tcW w:w="1120" w:type="dxa"/>
                                  <w:tcBorders>
                                    <w:top w:val="nil"/>
                                    <w:left w:val="nil"/>
                                    <w:bottom w:val="single" w:sz="8" w:space="0" w:color="auto"/>
                                    <w:right w:val="single" w:sz="8" w:space="0" w:color="auto"/>
                                  </w:tcBorders>
                                  <w:shd w:val="clear" w:color="000000" w:fill="C0C0C0"/>
                                  <w:vAlign w:val="center"/>
                                  <w:hideMark/>
                                </w:tcPr>
                                <w:p w14:paraId="5C00CFEA" w14:textId="77777777" w:rsidR="00FE1290" w:rsidRPr="00AB1EDA" w:rsidRDefault="00FE1290" w:rsidP="00FE1290">
                                  <w:pPr>
                                    <w:spacing w:after="0" w:line="240" w:lineRule="auto"/>
                                    <w:jc w:val="center"/>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2.023</w:t>
                                  </w:r>
                                </w:p>
                              </w:tc>
                            </w:tr>
                            <w:tr w:rsidR="00FE1290" w:rsidRPr="00AB1EDA" w14:paraId="7360CAC6"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5F62188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32</w:t>
                                  </w:r>
                                </w:p>
                              </w:tc>
                              <w:tc>
                                <w:tcPr>
                                  <w:tcW w:w="360" w:type="dxa"/>
                                  <w:tcBorders>
                                    <w:top w:val="nil"/>
                                    <w:left w:val="nil"/>
                                    <w:bottom w:val="single" w:sz="8" w:space="0" w:color="auto"/>
                                    <w:right w:val="single" w:sz="8" w:space="0" w:color="auto"/>
                                  </w:tcBorders>
                                  <w:shd w:val="clear" w:color="000000" w:fill="C0C0C0"/>
                                  <w:vAlign w:val="center"/>
                                  <w:hideMark/>
                                </w:tcPr>
                                <w:p w14:paraId="51538759"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0C7C43CB"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Taxes per la realització d’activitats de competència local.</w:t>
                                  </w:r>
                                </w:p>
                              </w:tc>
                              <w:tc>
                                <w:tcPr>
                                  <w:tcW w:w="1120" w:type="dxa"/>
                                  <w:tcBorders>
                                    <w:top w:val="nil"/>
                                    <w:left w:val="nil"/>
                                    <w:bottom w:val="single" w:sz="8" w:space="0" w:color="auto"/>
                                    <w:right w:val="single" w:sz="8" w:space="0" w:color="auto"/>
                                  </w:tcBorders>
                                  <w:shd w:val="clear" w:color="000000" w:fill="C0C0C0"/>
                                  <w:vAlign w:val="center"/>
                                  <w:hideMark/>
                                </w:tcPr>
                                <w:p w14:paraId="164169C9"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6.638.501,80</w:t>
                                  </w:r>
                                </w:p>
                              </w:tc>
                              <w:tc>
                                <w:tcPr>
                                  <w:tcW w:w="1120" w:type="dxa"/>
                                  <w:tcBorders>
                                    <w:top w:val="nil"/>
                                    <w:left w:val="nil"/>
                                    <w:bottom w:val="single" w:sz="8" w:space="0" w:color="auto"/>
                                    <w:right w:val="single" w:sz="8" w:space="0" w:color="auto"/>
                                  </w:tcBorders>
                                  <w:shd w:val="clear" w:color="000000" w:fill="C0C0C0"/>
                                  <w:vAlign w:val="center"/>
                                  <w:hideMark/>
                                </w:tcPr>
                                <w:p w14:paraId="66840FD8"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6.300.897,32</w:t>
                                  </w:r>
                                </w:p>
                              </w:tc>
                            </w:tr>
                            <w:tr w:rsidR="00FE1290" w:rsidRPr="00AB1EDA" w14:paraId="6ACEC284"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6350110D"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39</w:t>
                                  </w:r>
                                </w:p>
                              </w:tc>
                              <w:tc>
                                <w:tcPr>
                                  <w:tcW w:w="360" w:type="dxa"/>
                                  <w:tcBorders>
                                    <w:top w:val="nil"/>
                                    <w:left w:val="nil"/>
                                    <w:bottom w:val="single" w:sz="8" w:space="0" w:color="auto"/>
                                    <w:right w:val="single" w:sz="8" w:space="0" w:color="auto"/>
                                  </w:tcBorders>
                                  <w:shd w:val="clear" w:color="000000" w:fill="C0C0C0"/>
                                  <w:vAlign w:val="center"/>
                                  <w:hideMark/>
                                </w:tcPr>
                                <w:p w14:paraId="11AB1B22"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6C3CA10B" w14:textId="77777777" w:rsidR="00FE1290" w:rsidRPr="00AB1EDA" w:rsidRDefault="00FE1290" w:rsidP="00FE1290">
                                  <w:pPr>
                                    <w:spacing w:after="0" w:line="240" w:lineRule="auto"/>
                                    <w:rPr>
                                      <w:rFonts w:ascii="Arial" w:eastAsia="Times New Roman" w:hAnsi="Arial" w:cs="Arial"/>
                                      <w:b/>
                                      <w:bCs/>
                                      <w:sz w:val="16"/>
                                      <w:szCs w:val="16"/>
                                      <w:lang w:val="pt-PT" w:eastAsia="es-ES"/>
                                    </w:rPr>
                                  </w:pPr>
                                  <w:r w:rsidRPr="00AB1EDA">
                                    <w:rPr>
                                      <w:rFonts w:ascii="Arial" w:eastAsia="Times New Roman" w:hAnsi="Arial" w:cs="Arial"/>
                                      <w:b/>
                                      <w:bCs/>
                                      <w:sz w:val="16"/>
                                      <w:szCs w:val="16"/>
                                      <w:lang w:val="pt-PT" w:eastAsia="es-ES"/>
                                    </w:rPr>
                                    <w:t>Altres ingressos.</w:t>
                                  </w:r>
                                  <w:r w:rsidRPr="0096236A">
                                    <w:rPr>
                                      <w:rFonts w:ascii="Arial" w:eastAsia="Times New Roman" w:hAnsi="Arial" w:cs="Arial"/>
                                      <w:b/>
                                      <w:bCs/>
                                      <w:sz w:val="16"/>
                                      <w:szCs w:val="16"/>
                                      <w:lang w:val="pt-PT" w:eastAsia="es-ES"/>
                                    </w:rPr>
                                    <w:t xml:space="preserve"> (recollida de r</w:t>
                                  </w:r>
                                  <w:r>
                                    <w:rPr>
                                      <w:rFonts w:ascii="Arial" w:eastAsia="Times New Roman" w:hAnsi="Arial" w:cs="Arial"/>
                                      <w:b/>
                                      <w:bCs/>
                                      <w:sz w:val="16"/>
                                      <w:szCs w:val="16"/>
                                      <w:lang w:val="pt-PT" w:eastAsia="es-ES"/>
                                    </w:rPr>
                                    <w:t>esidus)</w:t>
                                  </w:r>
                                </w:p>
                              </w:tc>
                              <w:tc>
                                <w:tcPr>
                                  <w:tcW w:w="1120" w:type="dxa"/>
                                  <w:tcBorders>
                                    <w:top w:val="nil"/>
                                    <w:left w:val="nil"/>
                                    <w:bottom w:val="single" w:sz="8" w:space="0" w:color="auto"/>
                                    <w:right w:val="single" w:sz="8" w:space="0" w:color="auto"/>
                                  </w:tcBorders>
                                  <w:shd w:val="clear" w:color="000000" w:fill="C0C0C0"/>
                                  <w:vAlign w:val="center"/>
                                  <w:hideMark/>
                                </w:tcPr>
                                <w:p w14:paraId="6CFB1DF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16.939.530,59</w:t>
                                  </w:r>
                                </w:p>
                              </w:tc>
                              <w:tc>
                                <w:tcPr>
                                  <w:tcW w:w="1120" w:type="dxa"/>
                                  <w:tcBorders>
                                    <w:top w:val="nil"/>
                                    <w:left w:val="nil"/>
                                    <w:bottom w:val="single" w:sz="8" w:space="0" w:color="auto"/>
                                    <w:right w:val="single" w:sz="8" w:space="0" w:color="auto"/>
                                  </w:tcBorders>
                                  <w:shd w:val="clear" w:color="000000" w:fill="C0C0C0"/>
                                  <w:vAlign w:val="center"/>
                                  <w:hideMark/>
                                </w:tcPr>
                                <w:p w14:paraId="78B8F65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16.224.485,57</w:t>
                                  </w:r>
                                </w:p>
                              </w:tc>
                            </w:tr>
                            <w:tr w:rsidR="00FE1290" w:rsidRPr="00AB1EDA" w14:paraId="332EA101"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9091F3E"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w:t>
                                  </w:r>
                                </w:p>
                              </w:tc>
                              <w:tc>
                                <w:tcPr>
                                  <w:tcW w:w="360" w:type="dxa"/>
                                  <w:tcBorders>
                                    <w:top w:val="nil"/>
                                    <w:left w:val="nil"/>
                                    <w:bottom w:val="single" w:sz="8" w:space="0" w:color="auto"/>
                                    <w:right w:val="single" w:sz="8" w:space="0" w:color="auto"/>
                                  </w:tcBorders>
                                  <w:shd w:val="clear" w:color="000000" w:fill="C0C0C0"/>
                                  <w:vAlign w:val="center"/>
                                  <w:hideMark/>
                                </w:tcPr>
                                <w:p w14:paraId="0E00468C"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3B9F251A" w14:textId="77777777" w:rsidR="00FE1290" w:rsidRPr="00AB1EDA" w:rsidRDefault="00FE1290" w:rsidP="00FE1290">
                                  <w:pPr>
                                    <w:spacing w:after="0" w:line="240" w:lineRule="auto"/>
                                    <w:rPr>
                                      <w:rFonts w:ascii="Arial" w:eastAsia="Times New Roman" w:hAnsi="Arial" w:cs="Arial"/>
                                      <w:b/>
                                      <w:bCs/>
                                      <w:sz w:val="16"/>
                                      <w:szCs w:val="16"/>
                                      <w:lang w:val="pt-PT" w:eastAsia="es-ES"/>
                                    </w:rPr>
                                  </w:pPr>
                                  <w:r w:rsidRPr="00AB1EDA">
                                    <w:rPr>
                                      <w:rFonts w:ascii="Arial" w:eastAsia="Times New Roman" w:hAnsi="Arial" w:cs="Arial"/>
                                      <w:b/>
                                      <w:bCs/>
                                      <w:sz w:val="16"/>
                                      <w:szCs w:val="16"/>
                                      <w:lang w:val="pt-PT" w:eastAsia="es-ES"/>
                                    </w:rPr>
                                    <w:t>Taxes, preus públics i altres ingressos.</w:t>
                                  </w:r>
                                </w:p>
                              </w:tc>
                              <w:tc>
                                <w:tcPr>
                                  <w:tcW w:w="1120" w:type="dxa"/>
                                  <w:tcBorders>
                                    <w:top w:val="nil"/>
                                    <w:left w:val="nil"/>
                                    <w:bottom w:val="single" w:sz="8" w:space="0" w:color="auto"/>
                                    <w:right w:val="single" w:sz="8" w:space="0" w:color="auto"/>
                                  </w:tcBorders>
                                  <w:shd w:val="clear" w:color="000000" w:fill="C0C0C0"/>
                                  <w:vAlign w:val="center"/>
                                  <w:hideMark/>
                                </w:tcPr>
                                <w:p w14:paraId="635F31C8"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28.369.877,89</w:t>
                                  </w:r>
                                </w:p>
                              </w:tc>
                              <w:tc>
                                <w:tcPr>
                                  <w:tcW w:w="1120" w:type="dxa"/>
                                  <w:tcBorders>
                                    <w:top w:val="nil"/>
                                    <w:left w:val="nil"/>
                                    <w:bottom w:val="single" w:sz="8" w:space="0" w:color="auto"/>
                                    <w:right w:val="single" w:sz="8" w:space="0" w:color="auto"/>
                                  </w:tcBorders>
                                  <w:shd w:val="clear" w:color="000000" w:fill="C0C0C0"/>
                                  <w:vAlign w:val="center"/>
                                  <w:hideMark/>
                                </w:tcPr>
                                <w:p w14:paraId="5605AF9B"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27.267.505,24</w:t>
                                  </w:r>
                                </w:p>
                              </w:tc>
                            </w:tr>
                            <w:tr w:rsidR="00FE1290" w:rsidRPr="00AB1EDA" w14:paraId="4548AE4B"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EE3791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45</w:t>
                                  </w:r>
                                </w:p>
                              </w:tc>
                              <w:tc>
                                <w:tcPr>
                                  <w:tcW w:w="360" w:type="dxa"/>
                                  <w:tcBorders>
                                    <w:top w:val="nil"/>
                                    <w:left w:val="nil"/>
                                    <w:bottom w:val="single" w:sz="8" w:space="0" w:color="auto"/>
                                    <w:right w:val="single" w:sz="8" w:space="0" w:color="auto"/>
                                  </w:tcBorders>
                                  <w:shd w:val="clear" w:color="000000" w:fill="C0C0C0"/>
                                  <w:vAlign w:val="center"/>
                                  <w:hideMark/>
                                </w:tcPr>
                                <w:p w14:paraId="17A8ECAE"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468C7EB7"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 comunitats autònomes.</w:t>
                                  </w:r>
                                </w:p>
                              </w:tc>
                              <w:tc>
                                <w:tcPr>
                                  <w:tcW w:w="1120" w:type="dxa"/>
                                  <w:tcBorders>
                                    <w:top w:val="nil"/>
                                    <w:left w:val="nil"/>
                                    <w:bottom w:val="single" w:sz="8" w:space="0" w:color="auto"/>
                                    <w:right w:val="single" w:sz="8" w:space="0" w:color="auto"/>
                                  </w:tcBorders>
                                  <w:shd w:val="clear" w:color="000000" w:fill="C0C0C0"/>
                                  <w:vAlign w:val="center"/>
                                  <w:hideMark/>
                                </w:tcPr>
                                <w:p w14:paraId="16E61277"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21.034.732,42</w:t>
                                  </w:r>
                                </w:p>
                              </w:tc>
                              <w:tc>
                                <w:tcPr>
                                  <w:tcW w:w="1120" w:type="dxa"/>
                                  <w:tcBorders>
                                    <w:top w:val="nil"/>
                                    <w:left w:val="nil"/>
                                    <w:bottom w:val="single" w:sz="8" w:space="0" w:color="auto"/>
                                    <w:right w:val="single" w:sz="8" w:space="0" w:color="auto"/>
                                  </w:tcBorders>
                                  <w:shd w:val="clear" w:color="000000" w:fill="C0C0C0"/>
                                  <w:vAlign w:val="center"/>
                                  <w:hideMark/>
                                </w:tcPr>
                                <w:p w14:paraId="135F2CDC"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18.029.122,44</w:t>
                                  </w:r>
                                </w:p>
                              </w:tc>
                            </w:tr>
                            <w:tr w:rsidR="00FE1290" w:rsidRPr="00AB1EDA" w14:paraId="73614F90"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05339D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46</w:t>
                                  </w:r>
                                </w:p>
                              </w:tc>
                              <w:tc>
                                <w:tcPr>
                                  <w:tcW w:w="360" w:type="dxa"/>
                                  <w:tcBorders>
                                    <w:top w:val="nil"/>
                                    <w:left w:val="nil"/>
                                    <w:bottom w:val="single" w:sz="8" w:space="0" w:color="auto"/>
                                    <w:right w:val="single" w:sz="8" w:space="0" w:color="auto"/>
                                  </w:tcBorders>
                                  <w:shd w:val="clear" w:color="000000" w:fill="C0C0C0"/>
                                  <w:vAlign w:val="center"/>
                                  <w:hideMark/>
                                </w:tcPr>
                                <w:p w14:paraId="63DE57E6"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63DF033F"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D’entitats locals.</w:t>
                                  </w:r>
                                </w:p>
                              </w:tc>
                              <w:tc>
                                <w:tcPr>
                                  <w:tcW w:w="1120" w:type="dxa"/>
                                  <w:tcBorders>
                                    <w:top w:val="nil"/>
                                    <w:left w:val="nil"/>
                                    <w:bottom w:val="single" w:sz="8" w:space="0" w:color="auto"/>
                                    <w:right w:val="single" w:sz="8" w:space="0" w:color="auto"/>
                                  </w:tcBorders>
                                  <w:shd w:val="clear" w:color="000000" w:fill="C0C0C0"/>
                                  <w:vAlign w:val="center"/>
                                  <w:hideMark/>
                                </w:tcPr>
                                <w:p w14:paraId="7D8C68EA"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4.293.151,59</w:t>
                                  </w:r>
                                </w:p>
                              </w:tc>
                              <w:tc>
                                <w:tcPr>
                                  <w:tcW w:w="1120" w:type="dxa"/>
                                  <w:tcBorders>
                                    <w:top w:val="nil"/>
                                    <w:left w:val="nil"/>
                                    <w:bottom w:val="single" w:sz="8" w:space="0" w:color="auto"/>
                                    <w:right w:val="single" w:sz="8" w:space="0" w:color="auto"/>
                                  </w:tcBorders>
                                  <w:shd w:val="clear" w:color="000000" w:fill="C0C0C0"/>
                                  <w:vAlign w:val="center"/>
                                  <w:hideMark/>
                                </w:tcPr>
                                <w:p w14:paraId="0EA1E1D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3.982.196,50</w:t>
                                  </w:r>
                                </w:p>
                              </w:tc>
                            </w:tr>
                            <w:tr w:rsidR="00FE1290" w:rsidRPr="00AB1EDA" w14:paraId="6D474021"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77364770"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w:t>
                                  </w:r>
                                </w:p>
                              </w:tc>
                              <w:tc>
                                <w:tcPr>
                                  <w:tcW w:w="360" w:type="dxa"/>
                                  <w:tcBorders>
                                    <w:top w:val="nil"/>
                                    <w:left w:val="nil"/>
                                    <w:bottom w:val="single" w:sz="8" w:space="0" w:color="auto"/>
                                    <w:right w:val="single" w:sz="8" w:space="0" w:color="auto"/>
                                  </w:tcBorders>
                                  <w:shd w:val="clear" w:color="000000" w:fill="C0C0C0"/>
                                  <w:vAlign w:val="center"/>
                                  <w:hideMark/>
                                </w:tcPr>
                                <w:p w14:paraId="785F84E7"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037A7D72"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Transferències corrents.</w:t>
                                  </w:r>
                                </w:p>
                              </w:tc>
                              <w:tc>
                                <w:tcPr>
                                  <w:tcW w:w="1120" w:type="dxa"/>
                                  <w:tcBorders>
                                    <w:top w:val="nil"/>
                                    <w:left w:val="nil"/>
                                    <w:bottom w:val="single" w:sz="8" w:space="0" w:color="auto"/>
                                    <w:right w:val="single" w:sz="8" w:space="0" w:color="auto"/>
                                  </w:tcBorders>
                                  <w:shd w:val="clear" w:color="000000" w:fill="C0C0C0"/>
                                  <w:vAlign w:val="center"/>
                                  <w:hideMark/>
                                </w:tcPr>
                                <w:p w14:paraId="0D2B24B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27.006.592,54</w:t>
                                  </w:r>
                                </w:p>
                              </w:tc>
                              <w:tc>
                                <w:tcPr>
                                  <w:tcW w:w="1120" w:type="dxa"/>
                                  <w:tcBorders>
                                    <w:top w:val="nil"/>
                                    <w:left w:val="nil"/>
                                    <w:bottom w:val="single" w:sz="8" w:space="0" w:color="auto"/>
                                    <w:right w:val="single" w:sz="8" w:space="0" w:color="auto"/>
                                  </w:tcBorders>
                                  <w:shd w:val="clear" w:color="000000" w:fill="C0C0C0"/>
                                  <w:vAlign w:val="center"/>
                                  <w:hideMark/>
                                </w:tcPr>
                                <w:p w14:paraId="4B2BE04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23.886.430,62</w:t>
                                  </w:r>
                                </w:p>
                              </w:tc>
                            </w:tr>
                            <w:tr w:rsidR="00FE1290" w:rsidRPr="00AB1EDA" w14:paraId="5CB38865" w14:textId="77777777" w:rsidTr="00226D31">
                              <w:trPr>
                                <w:trHeight w:val="255"/>
                              </w:trPr>
                              <w:tc>
                                <w:tcPr>
                                  <w:tcW w:w="860" w:type="dxa"/>
                                  <w:tcBorders>
                                    <w:top w:val="nil"/>
                                    <w:left w:val="nil"/>
                                    <w:bottom w:val="nil"/>
                                    <w:right w:val="nil"/>
                                  </w:tcBorders>
                                  <w:shd w:val="clear" w:color="000000" w:fill="C0C0C0"/>
                                  <w:vAlign w:val="center"/>
                                  <w:hideMark/>
                                </w:tcPr>
                                <w:p w14:paraId="6174315D"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360" w:type="dxa"/>
                                  <w:tcBorders>
                                    <w:top w:val="nil"/>
                                    <w:left w:val="nil"/>
                                    <w:bottom w:val="nil"/>
                                    <w:right w:val="nil"/>
                                  </w:tcBorders>
                                  <w:shd w:val="clear" w:color="000000" w:fill="C0C0C0"/>
                                  <w:vAlign w:val="center"/>
                                  <w:hideMark/>
                                </w:tcPr>
                                <w:p w14:paraId="4196B4E5"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nil"/>
                                    <w:right w:val="nil"/>
                                  </w:tcBorders>
                                  <w:shd w:val="clear" w:color="000000" w:fill="C0C0C0"/>
                                  <w:vAlign w:val="center"/>
                                  <w:hideMark/>
                                </w:tcPr>
                                <w:p w14:paraId="4DA6958C"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TOTAL</w:t>
                                  </w:r>
                                </w:p>
                              </w:tc>
                              <w:tc>
                                <w:tcPr>
                                  <w:tcW w:w="1120" w:type="dxa"/>
                                  <w:tcBorders>
                                    <w:top w:val="nil"/>
                                    <w:left w:val="nil"/>
                                    <w:bottom w:val="nil"/>
                                    <w:right w:val="nil"/>
                                  </w:tcBorders>
                                  <w:shd w:val="clear" w:color="000000" w:fill="C0C0C0"/>
                                  <w:vAlign w:val="center"/>
                                  <w:hideMark/>
                                </w:tcPr>
                                <w:p w14:paraId="0AC40C5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56.280.033,86</w:t>
                                  </w:r>
                                </w:p>
                              </w:tc>
                              <w:tc>
                                <w:tcPr>
                                  <w:tcW w:w="1120" w:type="dxa"/>
                                  <w:tcBorders>
                                    <w:top w:val="nil"/>
                                    <w:left w:val="nil"/>
                                    <w:bottom w:val="nil"/>
                                    <w:right w:val="nil"/>
                                  </w:tcBorders>
                                  <w:shd w:val="clear" w:color="000000" w:fill="C0C0C0"/>
                                  <w:vAlign w:val="center"/>
                                  <w:hideMark/>
                                </w:tcPr>
                                <w:p w14:paraId="1E19BEA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54.921.894,71</w:t>
                                  </w:r>
                                </w:p>
                              </w:tc>
                            </w:tr>
                          </w:tbl>
                          <w:p w14:paraId="6E847D54" w14:textId="77777777" w:rsidR="00FE1290" w:rsidRPr="006415EC" w:rsidRDefault="00FE1290" w:rsidP="00FE1290">
                            <w:pPr>
                              <w:jc w:val="both"/>
                              <w:rPr>
                                <w:rFonts w:ascii="Arial" w:hAnsi="Arial" w:cs="Arial"/>
                                <w:sz w:val="20"/>
                                <w:szCs w:val="20"/>
                              </w:rPr>
                            </w:pPr>
                            <w:r>
                              <w:rPr>
                                <w:rFonts w:ascii="Arial" w:hAnsi="Arial" w:cs="Arial"/>
                                <w:sz w:val="20"/>
                                <w:szCs w:val="20"/>
                              </w:rPr>
                              <w:t xml:space="preserve"> </w:t>
                            </w:r>
                          </w:p>
                          <w:p w14:paraId="628FF8F4" w14:textId="77777777" w:rsidR="00926AEA" w:rsidRDefault="00926AEA" w:rsidP="00926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86187" id="_x0000_t202" coordsize="21600,21600" o:spt="202" path="m,l,21600r21600,l21600,xe">
                <v:stroke joinstyle="miter"/>
                <v:path gradientshapeok="t" o:connecttype="rect"/>
              </v:shapetype>
              <v:shape id="_x0000_s1029" type="#_x0000_t202" style="position:absolute;left:0;text-align:left;margin-left:-38.75pt;margin-top:16.75pt;width:501.6pt;height:65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">
                <v:textbox>
                  <w:txbxContent>
                    <w:p w14:paraId="4C990A84" w14:textId="68513C4D" w:rsidR="00FE1290" w:rsidRPr="00FE1290" w:rsidRDefault="00FE1290" w:rsidP="00FE1290">
                      <w:pPr>
                        <w:jc w:val="both"/>
                        <w:rPr>
                          <w:rFonts w:ascii="Arial" w:hAnsi="Arial" w:cs="Arial"/>
                          <w:sz w:val="16"/>
                          <w:szCs w:val="16"/>
                        </w:rPr>
                      </w:pPr>
                      <w:r w:rsidRPr="00FE1290">
                        <w:rPr>
                          <w:rFonts w:ascii="Arial" w:hAnsi="Arial" w:cs="Arial"/>
                          <w:sz w:val="16"/>
                          <w:szCs w:val="16"/>
                        </w:rPr>
                        <w:t>L'article 142 de la Constitució estableix que "Les Hisendes Locals hauran de disposar dels mitjans suficients per al compliment de les funcions que la llei atribueix a les Corporacions respectives i es nodriran fonamentalment de tributs propis i de la participació en els de l'Estat i de les comunitats autònomes."</w:t>
                      </w:r>
                      <w:r>
                        <w:rPr>
                          <w:rFonts w:ascii="Arial" w:hAnsi="Arial" w:cs="Arial"/>
                          <w:sz w:val="16"/>
                          <w:szCs w:val="16"/>
                        </w:rPr>
                        <w:t xml:space="preserve"> </w:t>
                      </w:r>
                      <w:r w:rsidRPr="00FE1290">
                        <w:rPr>
                          <w:rFonts w:ascii="Arial" w:hAnsi="Arial" w:cs="Arial"/>
                          <w:sz w:val="16"/>
                          <w:szCs w:val="16"/>
                        </w:rPr>
                        <w:t>D'altra banda, l'article 2 del TRLHL disposa que:</w:t>
                      </w:r>
                      <w:r>
                        <w:rPr>
                          <w:rFonts w:ascii="Arial" w:hAnsi="Arial" w:cs="Arial"/>
                          <w:sz w:val="16"/>
                          <w:szCs w:val="16"/>
                        </w:rPr>
                        <w:t xml:space="preserve"> </w:t>
                      </w:r>
                      <w:r w:rsidRPr="00FE1290">
                        <w:rPr>
                          <w:rFonts w:ascii="Arial" w:hAnsi="Arial" w:cs="Arial"/>
                          <w:sz w:val="16"/>
                          <w:szCs w:val="16"/>
                        </w:rPr>
                        <w:t>Article 2. Enumeració dels recursos de les entitats locals</w:t>
                      </w:r>
                    </w:p>
                    <w:p w14:paraId="2635594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1. La hisenda de les entitats locals estarà constituïda pels següents recursos:</w:t>
                      </w:r>
                    </w:p>
                    <w:p w14:paraId="67AF8F4D"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a) Els ingressos procedents del seu patrimoni i altres de dret privat.</w:t>
                      </w:r>
                    </w:p>
                    <w:p w14:paraId="55195CE1"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b) Els tributs propis classificats en taxes, contribucions especials i impostos i els recàrrecs exigibles sobre els impostos de les comunitats autònomes o d'altres entitats locals.</w:t>
                      </w:r>
                    </w:p>
                    <w:p w14:paraId="490D10C2"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c) Les participacions en els tributs de l'Estat i de les comunitats autònomes.</w:t>
                      </w:r>
                    </w:p>
                    <w:p w14:paraId="1548C755"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d) Les subvencions.</w:t>
                      </w:r>
                    </w:p>
                    <w:p w14:paraId="2413CE17"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e) Els percebuts en concepte de preus públics.</w:t>
                      </w:r>
                    </w:p>
                    <w:p w14:paraId="26D60367"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f) El producte de les operacions de crèdit.</w:t>
                      </w:r>
                    </w:p>
                    <w:p w14:paraId="7B4D3EF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g) El producte de les multes i sancions en l'àmbit de les seves competències.</w:t>
                      </w:r>
                    </w:p>
                    <w:p w14:paraId="5D764F11"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h) Les altres prestacions de dret públic.</w:t>
                      </w:r>
                    </w:p>
                    <w:p w14:paraId="1EC43364"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2. Per a la cobrança dels tributs i de les quantitats que com a ingressos de dret públic, com ara prestacions patrimonials de caràcter públic no tributàries, preus públics i multes i sancions pecuniàries, ha de percebre la hisenda de les entitats locals de conformitat amb el previst en l'apartat anterior, aquesta Hisenda ostentarà les prerrogatives establertes legalment per a la hisenda de l'Estat i actuarà, si s'escau, d'acord amb els procediments administratius corresponents.</w:t>
                      </w:r>
                    </w:p>
                    <w:p w14:paraId="2311BE88" w14:textId="01BFDE4E"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Sobre tipus de tribut i contingut de les seves ordenances</w:t>
                      </w:r>
                      <w:r>
                        <w:rPr>
                          <w:rFonts w:ascii="Arial" w:hAnsi="Arial" w:cs="Arial"/>
                          <w:sz w:val="16"/>
                          <w:szCs w:val="16"/>
                          <w:u w:val="single"/>
                        </w:rPr>
                        <w:t xml:space="preserve"> </w:t>
                      </w:r>
                      <w:r w:rsidRPr="00FE1290">
                        <w:rPr>
                          <w:rFonts w:ascii="Arial" w:hAnsi="Arial" w:cs="Arial"/>
                          <w:sz w:val="16"/>
                          <w:szCs w:val="16"/>
                        </w:rPr>
                        <w:t>3.1. CONTINGUT DE LES ORDENANCES FISCALS</w:t>
                      </w:r>
                    </w:p>
                    <w:p w14:paraId="7AC7200C"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El contingut de les Ordenances fiscals varia segons el tipus de tributs a què es refereixen:</w:t>
                      </w:r>
                    </w:p>
                    <w:p w14:paraId="2D92A5B5" w14:textId="32752120" w:rsidR="00FE1290" w:rsidRPr="00FE1290" w:rsidRDefault="00FE1290" w:rsidP="00FE1290">
                      <w:pPr>
                        <w:jc w:val="both"/>
                        <w:rPr>
                          <w:rFonts w:ascii="Arial" w:hAnsi="Arial" w:cs="Arial"/>
                          <w:sz w:val="16"/>
                          <w:szCs w:val="16"/>
                        </w:rPr>
                      </w:pPr>
                      <w:r w:rsidRPr="00FE1290">
                        <w:rPr>
                          <w:rFonts w:ascii="Arial" w:hAnsi="Arial" w:cs="Arial"/>
                          <w:sz w:val="16"/>
                          <w:szCs w:val="16"/>
                        </w:rPr>
                        <w:t>3.1.1. Tributs potestatius</w:t>
                      </w:r>
                      <w:r>
                        <w:rPr>
                          <w:rFonts w:ascii="Arial" w:hAnsi="Arial" w:cs="Arial"/>
                          <w:sz w:val="16"/>
                          <w:szCs w:val="16"/>
                        </w:rPr>
                        <w:t xml:space="preserve"> </w:t>
                      </w:r>
                      <w:r w:rsidRPr="00FE1290">
                        <w:rPr>
                          <w:rFonts w:ascii="Arial" w:hAnsi="Arial" w:cs="Arial"/>
                          <w:sz w:val="16"/>
                          <w:szCs w:val="16"/>
                        </w:rPr>
                        <w:t>Respecte d'aquests tributs, les Corporacions Locals han d'acordar la seva imposició i aprovar les corresponents Ordenances per a la seva execució (art. 15.1 del TRLRl-1 L). Són potestatius els impostos sobre construccions, instal·lacions i obres i sobre l'increment de valor dels terrenys de naturalesa urbana, així com les taxes i les contribucions especials.</w:t>
                      </w:r>
                      <w:r>
                        <w:rPr>
                          <w:rFonts w:ascii="Arial" w:hAnsi="Arial" w:cs="Arial"/>
                          <w:sz w:val="16"/>
                          <w:szCs w:val="16"/>
                        </w:rPr>
                        <w:t xml:space="preserve"> </w:t>
                      </w:r>
                      <w:r w:rsidRPr="00FE1290">
                        <w:rPr>
                          <w:rFonts w:ascii="Arial" w:hAnsi="Arial" w:cs="Arial"/>
                          <w:sz w:val="16"/>
                          <w:szCs w:val="16"/>
                        </w:rPr>
                        <w:t>3.1.2. Tributs obligatoris</w:t>
                      </w:r>
                      <w:r>
                        <w:rPr>
                          <w:rFonts w:ascii="Arial" w:hAnsi="Arial" w:cs="Arial"/>
                          <w:sz w:val="16"/>
                          <w:szCs w:val="16"/>
                        </w:rPr>
                        <w:t xml:space="preserve"> </w:t>
                      </w:r>
                      <w:r w:rsidRPr="00FE1290">
                        <w:rPr>
                          <w:rFonts w:ascii="Arial" w:hAnsi="Arial" w:cs="Arial"/>
                          <w:sz w:val="16"/>
                          <w:szCs w:val="16"/>
                        </w:rPr>
                        <w:t>Els tributs obligatoris són aquells que no necessiten acord d'imposició per a la seva execució, però respecte dels quals els Ajuntaments poden fer ús de les facultats concedides pel TRLRHL per a la fixació dels elements necessaris per a la determinació de les respectives quotes tributàries, en aquest cas hauran d'acordar l'exercici d'aquestes facultats i aprovar les Ordenances.</w:t>
                      </w:r>
                    </w:p>
                    <w:p w14:paraId="6DEBE8CB" w14:textId="77777777" w:rsidR="00FE1290" w:rsidRPr="00FE1290" w:rsidRDefault="00FE1290" w:rsidP="00FE1290">
                      <w:pPr>
                        <w:jc w:val="both"/>
                        <w:rPr>
                          <w:rFonts w:ascii="Arial" w:hAnsi="Arial" w:cs="Arial"/>
                          <w:sz w:val="16"/>
                          <w:szCs w:val="16"/>
                        </w:rPr>
                      </w:pPr>
                      <w:r w:rsidRPr="00FE1290">
                        <w:rPr>
                          <w:rFonts w:ascii="Arial" w:hAnsi="Arial" w:cs="Arial"/>
                          <w:sz w:val="16"/>
                          <w:szCs w:val="16"/>
                        </w:rPr>
                        <w:t>Són impostos obligatoris l'Impost sobre Béns Immobles (IBI), sobre Activitats Econòmiques (IAE) i sobre Vehicles de Tracció Mecànica (IVTM).</w:t>
                      </w:r>
                    </w:p>
                    <w:p w14:paraId="7735CB71" w14:textId="2D75ACEF"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Altres ingressos</w:t>
                      </w:r>
                      <w:r>
                        <w:rPr>
                          <w:rFonts w:ascii="Arial" w:hAnsi="Arial" w:cs="Arial"/>
                          <w:sz w:val="16"/>
                          <w:szCs w:val="16"/>
                          <w:u w:val="single"/>
                        </w:rPr>
                        <w:t xml:space="preserve"> </w:t>
                      </w:r>
                      <w:r w:rsidRPr="00FE1290">
                        <w:rPr>
                          <w:rFonts w:ascii="Arial" w:hAnsi="Arial" w:cs="Arial"/>
                          <w:sz w:val="16"/>
                          <w:szCs w:val="16"/>
                        </w:rPr>
                        <w:t>ESTABLIMENT DE RECURSOS NO TRIBUTARIS</w:t>
                      </w:r>
                      <w:r>
                        <w:rPr>
                          <w:rFonts w:ascii="Arial" w:hAnsi="Arial" w:cs="Arial"/>
                          <w:sz w:val="16"/>
                          <w:szCs w:val="16"/>
                        </w:rPr>
                        <w:t xml:space="preserve"> </w:t>
                      </w:r>
                      <w:r w:rsidRPr="00FE1290">
                        <w:rPr>
                          <w:rFonts w:ascii="Arial" w:hAnsi="Arial" w:cs="Arial"/>
                          <w:sz w:val="16"/>
                          <w:szCs w:val="16"/>
                        </w:rPr>
                        <w:t>Són recursos no tributaris.</w:t>
                      </w:r>
                    </w:p>
                    <w:p w14:paraId="2963DE31" w14:textId="1803355E" w:rsidR="00FE1290" w:rsidRPr="00FE1290" w:rsidRDefault="00FE1290" w:rsidP="00FE1290">
                      <w:pPr>
                        <w:jc w:val="both"/>
                        <w:rPr>
                          <w:rFonts w:ascii="Arial" w:hAnsi="Arial" w:cs="Arial"/>
                          <w:sz w:val="16"/>
                          <w:szCs w:val="16"/>
                        </w:rPr>
                      </w:pPr>
                      <w:r w:rsidRPr="00FE1290">
                        <w:rPr>
                          <w:rFonts w:ascii="Arial" w:hAnsi="Arial" w:cs="Arial"/>
                          <w:sz w:val="16"/>
                          <w:szCs w:val="16"/>
                        </w:rPr>
                        <w:t>a) Els ingressos de dret privat, és a dir, els rendiments (productes de qualsevol naturalesa, derivats del seu patrimoni no afecte a l'ús o servei públic)</w:t>
                      </w:r>
                      <w:r>
                        <w:rPr>
                          <w:rFonts w:ascii="Arial" w:hAnsi="Arial" w:cs="Arial"/>
                          <w:sz w:val="16"/>
                          <w:szCs w:val="16"/>
                        </w:rPr>
                        <w:t xml:space="preserve"> </w:t>
                      </w:r>
                      <w:r w:rsidRPr="00FE1290">
                        <w:rPr>
                          <w:rFonts w:ascii="Arial" w:hAnsi="Arial" w:cs="Arial"/>
                          <w:sz w:val="16"/>
                          <w:szCs w:val="16"/>
                        </w:rPr>
                        <w:t>b) Els recursos de dret públic no tributari, que estan constituïts per la participació en els tributs de l'Estat i de les comunitats autònomes, les subvencions, els preus públics, les multes i sancions i altres prestacions patrimonials de caràcter públic no tributari, com les quotes d'urbanització i ingressos derivats de: els béns de domini públic local</w:t>
                      </w:r>
                    </w:p>
                    <w:p w14:paraId="52338232" w14:textId="0F8345EB" w:rsidR="00FE1290" w:rsidRPr="00FE1290" w:rsidRDefault="00FE1290" w:rsidP="00FE1290">
                      <w:pPr>
                        <w:jc w:val="both"/>
                        <w:rPr>
                          <w:rFonts w:ascii="Arial" w:hAnsi="Arial" w:cs="Arial"/>
                          <w:sz w:val="16"/>
                          <w:szCs w:val="16"/>
                          <w:u w:val="single"/>
                        </w:rPr>
                      </w:pPr>
                      <w:r w:rsidRPr="00FE1290">
                        <w:rPr>
                          <w:rFonts w:ascii="Arial" w:hAnsi="Arial" w:cs="Arial"/>
                          <w:sz w:val="16"/>
                          <w:szCs w:val="16"/>
                          <w:u w:val="single"/>
                        </w:rPr>
                        <w:t>sobre la particularitat dels recursos del consell comarcal de la selva</w:t>
                      </w:r>
                      <w:r>
                        <w:rPr>
                          <w:rFonts w:ascii="Arial" w:hAnsi="Arial" w:cs="Arial"/>
                          <w:sz w:val="16"/>
                          <w:szCs w:val="16"/>
                          <w:u w:val="single"/>
                        </w:rPr>
                        <w:t xml:space="preserve"> </w:t>
                      </w:r>
                      <w:r w:rsidRPr="00FE1290">
                        <w:rPr>
                          <w:rFonts w:ascii="Arial" w:hAnsi="Arial" w:cs="Arial"/>
                          <w:sz w:val="16"/>
                          <w:szCs w:val="16"/>
                        </w:rPr>
                        <w:t>el consell comarcal no disposa de fons d’ingressos provinents d’impostos ni obligatoris com (IBI, IAE, IVTM) ni potestatius com (ICIO ni IIVTNU) i les seves principals fons d’ingressos es nudreixen de taxes que pot aplicar per la prestació de serveis (especialment per la recollida de residus) i l’us i aprofitament especial del domini públic i ocasionalment contribucions especials, i molt especialment destaquen les transferències corrents finalistes provinents d’altres administracions públiques (especialment la generalitat), que suposen més de 20 milions anuals.En particular les principals fons d’ingressos del consell comarcal per a l’exercici 2023 varen ser:</w:t>
                      </w:r>
                    </w:p>
                    <w:tbl>
                      <w:tblPr>
                        <w:tblW w:w="9300" w:type="dxa"/>
                        <w:tblCellMar>
                          <w:left w:w="70" w:type="dxa"/>
                          <w:right w:w="70" w:type="dxa"/>
                        </w:tblCellMar>
                        <w:tblLook w:val="04A0" w:firstRow="1" w:lastRow="0" w:firstColumn="1" w:lastColumn="0" w:noHBand="0" w:noVBand="1"/>
                      </w:tblPr>
                      <w:tblGrid>
                        <w:gridCol w:w="853"/>
                        <w:gridCol w:w="389"/>
                        <w:gridCol w:w="5730"/>
                        <w:gridCol w:w="1164"/>
                        <w:gridCol w:w="1164"/>
                      </w:tblGrid>
                      <w:tr w:rsidR="00FE1290" w:rsidRPr="00AB1EDA" w14:paraId="263521E5"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D168C63"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Econ.</w:t>
                            </w:r>
                          </w:p>
                        </w:tc>
                        <w:tc>
                          <w:tcPr>
                            <w:tcW w:w="360" w:type="dxa"/>
                            <w:tcBorders>
                              <w:top w:val="nil"/>
                              <w:left w:val="nil"/>
                              <w:bottom w:val="single" w:sz="8" w:space="0" w:color="auto"/>
                              <w:right w:val="single" w:sz="8" w:space="0" w:color="auto"/>
                            </w:tcBorders>
                            <w:shd w:val="clear" w:color="000000" w:fill="C0C0C0"/>
                            <w:vAlign w:val="center"/>
                            <w:hideMark/>
                          </w:tcPr>
                          <w:p w14:paraId="05146BBD"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Sp.</w:t>
                            </w:r>
                          </w:p>
                        </w:tc>
                        <w:tc>
                          <w:tcPr>
                            <w:tcW w:w="5840" w:type="dxa"/>
                            <w:tcBorders>
                              <w:top w:val="nil"/>
                              <w:left w:val="nil"/>
                              <w:bottom w:val="single" w:sz="8" w:space="0" w:color="auto"/>
                              <w:right w:val="single" w:sz="8" w:space="0" w:color="auto"/>
                            </w:tcBorders>
                            <w:shd w:val="clear" w:color="000000" w:fill="C0C0C0"/>
                            <w:vAlign w:val="center"/>
                            <w:hideMark/>
                          </w:tcPr>
                          <w:p w14:paraId="7B75E6DB"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Descripció</w:t>
                            </w:r>
                          </w:p>
                        </w:tc>
                        <w:tc>
                          <w:tcPr>
                            <w:tcW w:w="1120" w:type="dxa"/>
                            <w:tcBorders>
                              <w:top w:val="nil"/>
                              <w:left w:val="nil"/>
                              <w:bottom w:val="single" w:sz="8" w:space="0" w:color="auto"/>
                              <w:right w:val="single" w:sz="8" w:space="0" w:color="auto"/>
                            </w:tcBorders>
                            <w:shd w:val="clear" w:color="000000" w:fill="C0C0C0"/>
                            <w:vAlign w:val="center"/>
                            <w:hideMark/>
                          </w:tcPr>
                          <w:p w14:paraId="75265E69" w14:textId="77777777" w:rsidR="00FE1290" w:rsidRPr="00AB1EDA" w:rsidRDefault="00FE1290" w:rsidP="00FE1290">
                            <w:pPr>
                              <w:spacing w:after="0" w:line="240" w:lineRule="auto"/>
                              <w:jc w:val="center"/>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2.024</w:t>
                            </w:r>
                          </w:p>
                        </w:tc>
                        <w:tc>
                          <w:tcPr>
                            <w:tcW w:w="1120" w:type="dxa"/>
                            <w:tcBorders>
                              <w:top w:val="nil"/>
                              <w:left w:val="nil"/>
                              <w:bottom w:val="single" w:sz="8" w:space="0" w:color="auto"/>
                              <w:right w:val="single" w:sz="8" w:space="0" w:color="auto"/>
                            </w:tcBorders>
                            <w:shd w:val="clear" w:color="000000" w:fill="C0C0C0"/>
                            <w:vAlign w:val="center"/>
                            <w:hideMark/>
                          </w:tcPr>
                          <w:p w14:paraId="5C00CFEA" w14:textId="77777777" w:rsidR="00FE1290" w:rsidRPr="00AB1EDA" w:rsidRDefault="00FE1290" w:rsidP="00FE1290">
                            <w:pPr>
                              <w:spacing w:after="0" w:line="240" w:lineRule="auto"/>
                              <w:jc w:val="center"/>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2.023</w:t>
                            </w:r>
                          </w:p>
                        </w:tc>
                      </w:tr>
                      <w:tr w:rsidR="00FE1290" w:rsidRPr="00AB1EDA" w14:paraId="7360CAC6"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5F62188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32</w:t>
                            </w:r>
                          </w:p>
                        </w:tc>
                        <w:tc>
                          <w:tcPr>
                            <w:tcW w:w="360" w:type="dxa"/>
                            <w:tcBorders>
                              <w:top w:val="nil"/>
                              <w:left w:val="nil"/>
                              <w:bottom w:val="single" w:sz="8" w:space="0" w:color="auto"/>
                              <w:right w:val="single" w:sz="8" w:space="0" w:color="auto"/>
                            </w:tcBorders>
                            <w:shd w:val="clear" w:color="000000" w:fill="C0C0C0"/>
                            <w:vAlign w:val="center"/>
                            <w:hideMark/>
                          </w:tcPr>
                          <w:p w14:paraId="51538759"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0C7C43CB"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Taxes per la realització d’activitats de competència local.</w:t>
                            </w:r>
                          </w:p>
                        </w:tc>
                        <w:tc>
                          <w:tcPr>
                            <w:tcW w:w="1120" w:type="dxa"/>
                            <w:tcBorders>
                              <w:top w:val="nil"/>
                              <w:left w:val="nil"/>
                              <w:bottom w:val="single" w:sz="8" w:space="0" w:color="auto"/>
                              <w:right w:val="single" w:sz="8" w:space="0" w:color="auto"/>
                            </w:tcBorders>
                            <w:shd w:val="clear" w:color="000000" w:fill="C0C0C0"/>
                            <w:vAlign w:val="center"/>
                            <w:hideMark/>
                          </w:tcPr>
                          <w:p w14:paraId="164169C9"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6.638.501,80</w:t>
                            </w:r>
                          </w:p>
                        </w:tc>
                        <w:tc>
                          <w:tcPr>
                            <w:tcW w:w="1120" w:type="dxa"/>
                            <w:tcBorders>
                              <w:top w:val="nil"/>
                              <w:left w:val="nil"/>
                              <w:bottom w:val="single" w:sz="8" w:space="0" w:color="auto"/>
                              <w:right w:val="single" w:sz="8" w:space="0" w:color="auto"/>
                            </w:tcBorders>
                            <w:shd w:val="clear" w:color="000000" w:fill="C0C0C0"/>
                            <w:vAlign w:val="center"/>
                            <w:hideMark/>
                          </w:tcPr>
                          <w:p w14:paraId="66840FD8"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6.300.897,32</w:t>
                            </w:r>
                          </w:p>
                        </w:tc>
                      </w:tr>
                      <w:tr w:rsidR="00FE1290" w:rsidRPr="00AB1EDA" w14:paraId="6ACEC284"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6350110D"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39</w:t>
                            </w:r>
                          </w:p>
                        </w:tc>
                        <w:tc>
                          <w:tcPr>
                            <w:tcW w:w="360" w:type="dxa"/>
                            <w:tcBorders>
                              <w:top w:val="nil"/>
                              <w:left w:val="nil"/>
                              <w:bottom w:val="single" w:sz="8" w:space="0" w:color="auto"/>
                              <w:right w:val="single" w:sz="8" w:space="0" w:color="auto"/>
                            </w:tcBorders>
                            <w:shd w:val="clear" w:color="000000" w:fill="C0C0C0"/>
                            <w:vAlign w:val="center"/>
                            <w:hideMark/>
                          </w:tcPr>
                          <w:p w14:paraId="11AB1B22"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6C3CA10B" w14:textId="77777777" w:rsidR="00FE1290" w:rsidRPr="00AB1EDA" w:rsidRDefault="00FE1290" w:rsidP="00FE1290">
                            <w:pPr>
                              <w:spacing w:after="0" w:line="240" w:lineRule="auto"/>
                              <w:rPr>
                                <w:rFonts w:ascii="Arial" w:eastAsia="Times New Roman" w:hAnsi="Arial" w:cs="Arial"/>
                                <w:b/>
                                <w:bCs/>
                                <w:sz w:val="16"/>
                                <w:szCs w:val="16"/>
                                <w:lang w:val="pt-PT" w:eastAsia="es-ES"/>
                              </w:rPr>
                            </w:pPr>
                            <w:r w:rsidRPr="00AB1EDA">
                              <w:rPr>
                                <w:rFonts w:ascii="Arial" w:eastAsia="Times New Roman" w:hAnsi="Arial" w:cs="Arial"/>
                                <w:b/>
                                <w:bCs/>
                                <w:sz w:val="16"/>
                                <w:szCs w:val="16"/>
                                <w:lang w:val="pt-PT" w:eastAsia="es-ES"/>
                              </w:rPr>
                              <w:t>Altres ingressos.</w:t>
                            </w:r>
                            <w:r w:rsidRPr="0096236A">
                              <w:rPr>
                                <w:rFonts w:ascii="Arial" w:eastAsia="Times New Roman" w:hAnsi="Arial" w:cs="Arial"/>
                                <w:b/>
                                <w:bCs/>
                                <w:sz w:val="16"/>
                                <w:szCs w:val="16"/>
                                <w:lang w:val="pt-PT" w:eastAsia="es-ES"/>
                              </w:rPr>
                              <w:t xml:space="preserve"> (recollida de r</w:t>
                            </w:r>
                            <w:r>
                              <w:rPr>
                                <w:rFonts w:ascii="Arial" w:eastAsia="Times New Roman" w:hAnsi="Arial" w:cs="Arial"/>
                                <w:b/>
                                <w:bCs/>
                                <w:sz w:val="16"/>
                                <w:szCs w:val="16"/>
                                <w:lang w:val="pt-PT" w:eastAsia="es-ES"/>
                              </w:rPr>
                              <w:t>esidus)</w:t>
                            </w:r>
                          </w:p>
                        </w:tc>
                        <w:tc>
                          <w:tcPr>
                            <w:tcW w:w="1120" w:type="dxa"/>
                            <w:tcBorders>
                              <w:top w:val="nil"/>
                              <w:left w:val="nil"/>
                              <w:bottom w:val="single" w:sz="8" w:space="0" w:color="auto"/>
                              <w:right w:val="single" w:sz="8" w:space="0" w:color="auto"/>
                            </w:tcBorders>
                            <w:shd w:val="clear" w:color="000000" w:fill="C0C0C0"/>
                            <w:vAlign w:val="center"/>
                            <w:hideMark/>
                          </w:tcPr>
                          <w:p w14:paraId="6CFB1DF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16.939.530,59</w:t>
                            </w:r>
                          </w:p>
                        </w:tc>
                        <w:tc>
                          <w:tcPr>
                            <w:tcW w:w="1120" w:type="dxa"/>
                            <w:tcBorders>
                              <w:top w:val="nil"/>
                              <w:left w:val="nil"/>
                              <w:bottom w:val="single" w:sz="8" w:space="0" w:color="auto"/>
                              <w:right w:val="single" w:sz="8" w:space="0" w:color="auto"/>
                            </w:tcBorders>
                            <w:shd w:val="clear" w:color="000000" w:fill="C0C0C0"/>
                            <w:vAlign w:val="center"/>
                            <w:hideMark/>
                          </w:tcPr>
                          <w:p w14:paraId="78B8F65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16.224.485,57</w:t>
                            </w:r>
                          </w:p>
                        </w:tc>
                      </w:tr>
                      <w:tr w:rsidR="00FE1290" w:rsidRPr="00AB1EDA" w14:paraId="332EA101"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9091F3E"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w:t>
                            </w:r>
                          </w:p>
                        </w:tc>
                        <w:tc>
                          <w:tcPr>
                            <w:tcW w:w="360" w:type="dxa"/>
                            <w:tcBorders>
                              <w:top w:val="nil"/>
                              <w:left w:val="nil"/>
                              <w:bottom w:val="single" w:sz="8" w:space="0" w:color="auto"/>
                              <w:right w:val="single" w:sz="8" w:space="0" w:color="auto"/>
                            </w:tcBorders>
                            <w:shd w:val="clear" w:color="000000" w:fill="C0C0C0"/>
                            <w:vAlign w:val="center"/>
                            <w:hideMark/>
                          </w:tcPr>
                          <w:p w14:paraId="0E00468C"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3B9F251A" w14:textId="77777777" w:rsidR="00FE1290" w:rsidRPr="00AB1EDA" w:rsidRDefault="00FE1290" w:rsidP="00FE1290">
                            <w:pPr>
                              <w:spacing w:after="0" w:line="240" w:lineRule="auto"/>
                              <w:rPr>
                                <w:rFonts w:ascii="Arial" w:eastAsia="Times New Roman" w:hAnsi="Arial" w:cs="Arial"/>
                                <w:b/>
                                <w:bCs/>
                                <w:sz w:val="16"/>
                                <w:szCs w:val="16"/>
                                <w:lang w:val="pt-PT" w:eastAsia="es-ES"/>
                              </w:rPr>
                            </w:pPr>
                            <w:r w:rsidRPr="00AB1EDA">
                              <w:rPr>
                                <w:rFonts w:ascii="Arial" w:eastAsia="Times New Roman" w:hAnsi="Arial" w:cs="Arial"/>
                                <w:b/>
                                <w:bCs/>
                                <w:sz w:val="16"/>
                                <w:szCs w:val="16"/>
                                <w:lang w:val="pt-PT" w:eastAsia="es-ES"/>
                              </w:rPr>
                              <w:t>Taxes, preus públics i altres ingressos.</w:t>
                            </w:r>
                          </w:p>
                        </w:tc>
                        <w:tc>
                          <w:tcPr>
                            <w:tcW w:w="1120" w:type="dxa"/>
                            <w:tcBorders>
                              <w:top w:val="nil"/>
                              <w:left w:val="nil"/>
                              <w:bottom w:val="single" w:sz="8" w:space="0" w:color="auto"/>
                              <w:right w:val="single" w:sz="8" w:space="0" w:color="auto"/>
                            </w:tcBorders>
                            <w:shd w:val="clear" w:color="000000" w:fill="C0C0C0"/>
                            <w:vAlign w:val="center"/>
                            <w:hideMark/>
                          </w:tcPr>
                          <w:p w14:paraId="635F31C8"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28.369.877,89</w:t>
                            </w:r>
                          </w:p>
                        </w:tc>
                        <w:tc>
                          <w:tcPr>
                            <w:tcW w:w="1120" w:type="dxa"/>
                            <w:tcBorders>
                              <w:top w:val="nil"/>
                              <w:left w:val="nil"/>
                              <w:bottom w:val="single" w:sz="8" w:space="0" w:color="auto"/>
                              <w:right w:val="single" w:sz="8" w:space="0" w:color="auto"/>
                            </w:tcBorders>
                            <w:shd w:val="clear" w:color="000000" w:fill="C0C0C0"/>
                            <w:vAlign w:val="center"/>
                            <w:hideMark/>
                          </w:tcPr>
                          <w:p w14:paraId="5605AF9B"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27.267.505,24</w:t>
                            </w:r>
                          </w:p>
                        </w:tc>
                      </w:tr>
                      <w:tr w:rsidR="00FE1290" w:rsidRPr="00AB1EDA" w14:paraId="4548AE4B"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EE3791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45</w:t>
                            </w:r>
                          </w:p>
                        </w:tc>
                        <w:tc>
                          <w:tcPr>
                            <w:tcW w:w="360" w:type="dxa"/>
                            <w:tcBorders>
                              <w:top w:val="nil"/>
                              <w:left w:val="nil"/>
                              <w:bottom w:val="single" w:sz="8" w:space="0" w:color="auto"/>
                              <w:right w:val="single" w:sz="8" w:space="0" w:color="auto"/>
                            </w:tcBorders>
                            <w:shd w:val="clear" w:color="000000" w:fill="C0C0C0"/>
                            <w:vAlign w:val="center"/>
                            <w:hideMark/>
                          </w:tcPr>
                          <w:p w14:paraId="17A8ECAE"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468C7EB7"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 comunitats autònomes.</w:t>
                            </w:r>
                          </w:p>
                        </w:tc>
                        <w:tc>
                          <w:tcPr>
                            <w:tcW w:w="1120" w:type="dxa"/>
                            <w:tcBorders>
                              <w:top w:val="nil"/>
                              <w:left w:val="nil"/>
                              <w:bottom w:val="single" w:sz="8" w:space="0" w:color="auto"/>
                              <w:right w:val="single" w:sz="8" w:space="0" w:color="auto"/>
                            </w:tcBorders>
                            <w:shd w:val="clear" w:color="000000" w:fill="C0C0C0"/>
                            <w:vAlign w:val="center"/>
                            <w:hideMark/>
                          </w:tcPr>
                          <w:p w14:paraId="16E61277"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21.034.732,42</w:t>
                            </w:r>
                          </w:p>
                        </w:tc>
                        <w:tc>
                          <w:tcPr>
                            <w:tcW w:w="1120" w:type="dxa"/>
                            <w:tcBorders>
                              <w:top w:val="nil"/>
                              <w:left w:val="nil"/>
                              <w:bottom w:val="single" w:sz="8" w:space="0" w:color="auto"/>
                              <w:right w:val="single" w:sz="8" w:space="0" w:color="auto"/>
                            </w:tcBorders>
                            <w:shd w:val="clear" w:color="000000" w:fill="C0C0C0"/>
                            <w:vAlign w:val="center"/>
                            <w:hideMark/>
                          </w:tcPr>
                          <w:p w14:paraId="135F2CDC"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18.029.122,44</w:t>
                            </w:r>
                          </w:p>
                        </w:tc>
                      </w:tr>
                      <w:tr w:rsidR="00FE1290" w:rsidRPr="00AB1EDA" w14:paraId="73614F90"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105339D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46</w:t>
                            </w:r>
                          </w:p>
                        </w:tc>
                        <w:tc>
                          <w:tcPr>
                            <w:tcW w:w="360" w:type="dxa"/>
                            <w:tcBorders>
                              <w:top w:val="nil"/>
                              <w:left w:val="nil"/>
                              <w:bottom w:val="single" w:sz="8" w:space="0" w:color="auto"/>
                              <w:right w:val="single" w:sz="8" w:space="0" w:color="auto"/>
                            </w:tcBorders>
                            <w:shd w:val="clear" w:color="000000" w:fill="C0C0C0"/>
                            <w:vAlign w:val="center"/>
                            <w:hideMark/>
                          </w:tcPr>
                          <w:p w14:paraId="63DE57E6"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63DF033F"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D’entitats locals.</w:t>
                            </w:r>
                          </w:p>
                        </w:tc>
                        <w:tc>
                          <w:tcPr>
                            <w:tcW w:w="1120" w:type="dxa"/>
                            <w:tcBorders>
                              <w:top w:val="nil"/>
                              <w:left w:val="nil"/>
                              <w:bottom w:val="single" w:sz="8" w:space="0" w:color="auto"/>
                              <w:right w:val="single" w:sz="8" w:space="0" w:color="auto"/>
                            </w:tcBorders>
                            <w:shd w:val="clear" w:color="000000" w:fill="C0C0C0"/>
                            <w:vAlign w:val="center"/>
                            <w:hideMark/>
                          </w:tcPr>
                          <w:p w14:paraId="7D8C68EA"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4.293.151,59</w:t>
                            </w:r>
                          </w:p>
                        </w:tc>
                        <w:tc>
                          <w:tcPr>
                            <w:tcW w:w="1120" w:type="dxa"/>
                            <w:tcBorders>
                              <w:top w:val="nil"/>
                              <w:left w:val="nil"/>
                              <w:bottom w:val="single" w:sz="8" w:space="0" w:color="auto"/>
                              <w:right w:val="single" w:sz="8" w:space="0" w:color="auto"/>
                            </w:tcBorders>
                            <w:shd w:val="clear" w:color="000000" w:fill="C0C0C0"/>
                            <w:vAlign w:val="center"/>
                            <w:hideMark/>
                          </w:tcPr>
                          <w:p w14:paraId="0EA1E1D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3.982.196,50</w:t>
                            </w:r>
                          </w:p>
                        </w:tc>
                      </w:tr>
                      <w:tr w:rsidR="00FE1290" w:rsidRPr="00AB1EDA" w14:paraId="6D474021" w14:textId="77777777" w:rsidTr="00226D31">
                        <w:trPr>
                          <w:trHeight w:val="270"/>
                        </w:trPr>
                        <w:tc>
                          <w:tcPr>
                            <w:tcW w:w="860" w:type="dxa"/>
                            <w:tcBorders>
                              <w:top w:val="nil"/>
                              <w:left w:val="single" w:sz="8" w:space="0" w:color="auto"/>
                              <w:bottom w:val="single" w:sz="8" w:space="0" w:color="auto"/>
                              <w:right w:val="single" w:sz="8" w:space="0" w:color="auto"/>
                            </w:tcBorders>
                            <w:shd w:val="clear" w:color="000000" w:fill="C0C0C0"/>
                            <w:vAlign w:val="center"/>
                            <w:hideMark/>
                          </w:tcPr>
                          <w:p w14:paraId="77364770"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4</w:t>
                            </w:r>
                          </w:p>
                        </w:tc>
                        <w:tc>
                          <w:tcPr>
                            <w:tcW w:w="360" w:type="dxa"/>
                            <w:tcBorders>
                              <w:top w:val="nil"/>
                              <w:left w:val="nil"/>
                              <w:bottom w:val="single" w:sz="8" w:space="0" w:color="auto"/>
                              <w:right w:val="single" w:sz="8" w:space="0" w:color="auto"/>
                            </w:tcBorders>
                            <w:shd w:val="clear" w:color="000000" w:fill="C0C0C0"/>
                            <w:vAlign w:val="center"/>
                            <w:hideMark/>
                          </w:tcPr>
                          <w:p w14:paraId="785F84E7"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single" w:sz="8" w:space="0" w:color="auto"/>
                              <w:right w:val="single" w:sz="8" w:space="0" w:color="auto"/>
                            </w:tcBorders>
                            <w:shd w:val="clear" w:color="000000" w:fill="C0C0C0"/>
                            <w:vAlign w:val="center"/>
                            <w:hideMark/>
                          </w:tcPr>
                          <w:p w14:paraId="037A7D72"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Transferències corrents.</w:t>
                            </w:r>
                          </w:p>
                        </w:tc>
                        <w:tc>
                          <w:tcPr>
                            <w:tcW w:w="1120" w:type="dxa"/>
                            <w:tcBorders>
                              <w:top w:val="nil"/>
                              <w:left w:val="nil"/>
                              <w:bottom w:val="single" w:sz="8" w:space="0" w:color="auto"/>
                              <w:right w:val="single" w:sz="8" w:space="0" w:color="auto"/>
                            </w:tcBorders>
                            <w:shd w:val="clear" w:color="000000" w:fill="C0C0C0"/>
                            <w:vAlign w:val="center"/>
                            <w:hideMark/>
                          </w:tcPr>
                          <w:p w14:paraId="0D2B24B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27.006.592,54</w:t>
                            </w:r>
                          </w:p>
                        </w:tc>
                        <w:tc>
                          <w:tcPr>
                            <w:tcW w:w="1120" w:type="dxa"/>
                            <w:tcBorders>
                              <w:top w:val="nil"/>
                              <w:left w:val="nil"/>
                              <w:bottom w:val="single" w:sz="8" w:space="0" w:color="auto"/>
                              <w:right w:val="single" w:sz="8" w:space="0" w:color="auto"/>
                            </w:tcBorders>
                            <w:shd w:val="clear" w:color="000000" w:fill="C0C0C0"/>
                            <w:vAlign w:val="center"/>
                            <w:hideMark/>
                          </w:tcPr>
                          <w:p w14:paraId="4B2BE043"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23.886.430,62</w:t>
                            </w:r>
                          </w:p>
                        </w:tc>
                      </w:tr>
                      <w:tr w:rsidR="00FE1290" w:rsidRPr="00AB1EDA" w14:paraId="5CB38865" w14:textId="77777777" w:rsidTr="00226D31">
                        <w:trPr>
                          <w:trHeight w:val="255"/>
                        </w:trPr>
                        <w:tc>
                          <w:tcPr>
                            <w:tcW w:w="860" w:type="dxa"/>
                            <w:tcBorders>
                              <w:top w:val="nil"/>
                              <w:left w:val="nil"/>
                              <w:bottom w:val="nil"/>
                              <w:right w:val="nil"/>
                            </w:tcBorders>
                            <w:shd w:val="clear" w:color="000000" w:fill="C0C0C0"/>
                            <w:vAlign w:val="center"/>
                            <w:hideMark/>
                          </w:tcPr>
                          <w:p w14:paraId="6174315D"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360" w:type="dxa"/>
                            <w:tcBorders>
                              <w:top w:val="nil"/>
                              <w:left w:val="nil"/>
                              <w:bottom w:val="nil"/>
                              <w:right w:val="nil"/>
                            </w:tcBorders>
                            <w:shd w:val="clear" w:color="000000" w:fill="C0C0C0"/>
                            <w:vAlign w:val="center"/>
                            <w:hideMark/>
                          </w:tcPr>
                          <w:p w14:paraId="4196B4E5" w14:textId="77777777" w:rsidR="00FE1290" w:rsidRPr="00AB1EDA" w:rsidRDefault="00FE1290" w:rsidP="00FE1290">
                            <w:pPr>
                              <w:spacing w:after="0" w:line="240" w:lineRule="auto"/>
                              <w:rPr>
                                <w:rFonts w:ascii="Arial" w:eastAsia="Times New Roman" w:hAnsi="Arial" w:cs="Arial"/>
                                <w:sz w:val="16"/>
                                <w:szCs w:val="16"/>
                                <w:lang w:eastAsia="es-ES"/>
                              </w:rPr>
                            </w:pPr>
                            <w:r w:rsidRPr="00AB1EDA">
                              <w:rPr>
                                <w:rFonts w:ascii="Arial" w:eastAsia="Times New Roman" w:hAnsi="Arial" w:cs="Arial"/>
                                <w:sz w:val="16"/>
                                <w:szCs w:val="16"/>
                                <w:lang w:eastAsia="es-ES"/>
                              </w:rPr>
                              <w:t> </w:t>
                            </w:r>
                          </w:p>
                        </w:tc>
                        <w:tc>
                          <w:tcPr>
                            <w:tcW w:w="5840" w:type="dxa"/>
                            <w:tcBorders>
                              <w:top w:val="nil"/>
                              <w:left w:val="nil"/>
                              <w:bottom w:val="nil"/>
                              <w:right w:val="nil"/>
                            </w:tcBorders>
                            <w:shd w:val="clear" w:color="000000" w:fill="C0C0C0"/>
                            <w:vAlign w:val="center"/>
                            <w:hideMark/>
                          </w:tcPr>
                          <w:p w14:paraId="4DA6958C" w14:textId="77777777" w:rsidR="00FE1290" w:rsidRPr="00AB1EDA" w:rsidRDefault="00FE1290" w:rsidP="00FE1290">
                            <w:pPr>
                              <w:spacing w:after="0" w:line="240" w:lineRule="auto"/>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TOTAL</w:t>
                            </w:r>
                          </w:p>
                        </w:tc>
                        <w:tc>
                          <w:tcPr>
                            <w:tcW w:w="1120" w:type="dxa"/>
                            <w:tcBorders>
                              <w:top w:val="nil"/>
                              <w:left w:val="nil"/>
                              <w:bottom w:val="nil"/>
                              <w:right w:val="nil"/>
                            </w:tcBorders>
                            <w:shd w:val="clear" w:color="000000" w:fill="C0C0C0"/>
                            <w:vAlign w:val="center"/>
                            <w:hideMark/>
                          </w:tcPr>
                          <w:p w14:paraId="0AC40C5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56.280.033,86</w:t>
                            </w:r>
                          </w:p>
                        </w:tc>
                        <w:tc>
                          <w:tcPr>
                            <w:tcW w:w="1120" w:type="dxa"/>
                            <w:tcBorders>
                              <w:top w:val="nil"/>
                              <w:left w:val="nil"/>
                              <w:bottom w:val="nil"/>
                              <w:right w:val="nil"/>
                            </w:tcBorders>
                            <w:shd w:val="clear" w:color="000000" w:fill="C0C0C0"/>
                            <w:vAlign w:val="center"/>
                            <w:hideMark/>
                          </w:tcPr>
                          <w:p w14:paraId="1E19BEA5" w14:textId="77777777" w:rsidR="00FE1290" w:rsidRPr="00AB1EDA" w:rsidRDefault="00FE1290" w:rsidP="00FE1290">
                            <w:pPr>
                              <w:spacing w:after="0" w:line="240" w:lineRule="auto"/>
                              <w:jc w:val="right"/>
                              <w:rPr>
                                <w:rFonts w:ascii="Arial" w:eastAsia="Times New Roman" w:hAnsi="Arial" w:cs="Arial"/>
                                <w:b/>
                                <w:bCs/>
                                <w:sz w:val="16"/>
                                <w:szCs w:val="16"/>
                                <w:lang w:eastAsia="es-ES"/>
                              </w:rPr>
                            </w:pPr>
                            <w:r w:rsidRPr="00AB1EDA">
                              <w:rPr>
                                <w:rFonts w:ascii="Arial" w:eastAsia="Times New Roman" w:hAnsi="Arial" w:cs="Arial"/>
                                <w:b/>
                                <w:bCs/>
                                <w:sz w:val="16"/>
                                <w:szCs w:val="16"/>
                                <w:lang w:eastAsia="es-ES"/>
                              </w:rPr>
                              <w:t>54.921.894,71</w:t>
                            </w:r>
                          </w:p>
                        </w:tc>
                      </w:tr>
                    </w:tbl>
                    <w:p w14:paraId="6E847D54" w14:textId="77777777" w:rsidR="00FE1290" w:rsidRPr="006415EC" w:rsidRDefault="00FE1290" w:rsidP="00FE1290">
                      <w:pPr>
                        <w:jc w:val="both"/>
                        <w:rPr>
                          <w:rFonts w:ascii="Arial" w:hAnsi="Arial" w:cs="Arial"/>
                          <w:sz w:val="20"/>
                          <w:szCs w:val="20"/>
                        </w:rPr>
                      </w:pPr>
                      <w:r>
                        <w:rPr>
                          <w:rFonts w:ascii="Arial" w:hAnsi="Arial" w:cs="Arial"/>
                          <w:sz w:val="20"/>
                          <w:szCs w:val="20"/>
                        </w:rPr>
                        <w:t xml:space="preserve"> </w:t>
                      </w:r>
                    </w:p>
                    <w:p w14:paraId="628FF8F4" w14:textId="77777777" w:rsidR="00926AEA" w:rsidRDefault="00926AEA" w:rsidP="00926AEA"/>
                  </w:txbxContent>
                </v:textbox>
                <w10:wrap type="square" anchorx="margin"/>
              </v:shape>
            </w:pict>
          </mc:Fallback>
        </mc:AlternateContent>
      </w:r>
      <w:r w:rsidR="00926AEA" w:rsidRPr="00910D64">
        <w:rPr>
          <w:rFonts w:ascii="Arial" w:hAnsi="Arial" w:cs="Arial"/>
          <w:b/>
          <w:bCs/>
        </w:rPr>
        <w:t xml:space="preserve">Els recursos del Consell Comarcal de la Selva. </w:t>
      </w:r>
      <w:r w:rsidR="00926AEA" w:rsidRPr="00910D64">
        <w:rPr>
          <w:rFonts w:ascii="Arial" w:hAnsi="Arial" w:cs="Arial"/>
        </w:rPr>
        <w:t>(2 PUNTS)</w:t>
      </w:r>
      <w:r w:rsidR="00926AEA" w:rsidRPr="00910D64">
        <w:rPr>
          <w:rFonts w:ascii="Arial" w:hAnsi="Arial" w:cs="Arial"/>
          <w:b/>
          <w:bCs/>
        </w:rPr>
        <w:br w:type="page"/>
      </w:r>
    </w:p>
    <w:p w14:paraId="7A84C500" w14:textId="77777777" w:rsidR="002E4A31" w:rsidRDefault="002E4A31" w:rsidP="00EB4D51">
      <w:pPr>
        <w:spacing w:line="276" w:lineRule="auto"/>
        <w:rPr>
          <w:rFonts w:ascii="Arial" w:hAnsi="Arial" w:cs="Arial"/>
          <w:b/>
          <w:bCs/>
        </w:rPr>
      </w:pPr>
    </w:p>
    <w:p w14:paraId="62CDF865" w14:textId="77777777" w:rsidR="002E4A31" w:rsidRDefault="002E4A31" w:rsidP="00EB4D51">
      <w:pPr>
        <w:spacing w:line="276" w:lineRule="auto"/>
        <w:rPr>
          <w:rFonts w:ascii="Arial" w:hAnsi="Arial" w:cs="Arial"/>
          <w:b/>
          <w:bCs/>
        </w:rPr>
      </w:pPr>
    </w:p>
    <w:p w14:paraId="4166BEC0" w14:textId="0CB3A502" w:rsidR="00EB4D51" w:rsidRPr="00910D64" w:rsidRDefault="002E4A31" w:rsidP="00EB4D51">
      <w:pPr>
        <w:spacing w:line="276" w:lineRule="auto"/>
        <w:rPr>
          <w:rFonts w:ascii="Arial" w:hAnsi="Arial" w:cs="Arial"/>
          <w:b/>
          <w:bCs/>
        </w:rPr>
      </w:pPr>
      <w:r>
        <w:rPr>
          <w:rFonts w:ascii="Arial" w:hAnsi="Arial" w:cs="Arial"/>
          <w:b/>
          <w:bCs/>
        </w:rPr>
        <w:t>S</w:t>
      </w:r>
      <w:r w:rsidR="00926AEA" w:rsidRPr="00910D64">
        <w:rPr>
          <w:rFonts w:ascii="Arial" w:hAnsi="Arial" w:cs="Arial"/>
          <w:b/>
          <w:bCs/>
        </w:rPr>
        <w:t>UPÒSIT PRÀCTIC</w:t>
      </w:r>
      <w:r w:rsidR="00EB4D51" w:rsidRPr="00910D64">
        <w:rPr>
          <w:rFonts w:ascii="Arial" w:hAnsi="Arial" w:cs="Arial"/>
          <w:b/>
          <w:bCs/>
        </w:rPr>
        <w:t xml:space="preserve"> (1</w:t>
      </w:r>
      <w:r w:rsidR="00E1635B" w:rsidRPr="00910D64">
        <w:rPr>
          <w:rFonts w:ascii="Arial" w:hAnsi="Arial" w:cs="Arial"/>
          <w:b/>
          <w:bCs/>
        </w:rPr>
        <w:t>4</w:t>
      </w:r>
      <w:r w:rsidR="00EB4D51" w:rsidRPr="00910D64">
        <w:rPr>
          <w:rFonts w:ascii="Arial" w:hAnsi="Arial" w:cs="Arial"/>
          <w:b/>
          <w:bCs/>
        </w:rPr>
        <w:t xml:space="preserve"> punts)</w:t>
      </w:r>
    </w:p>
    <w:p w14:paraId="5BE4A7A9" w14:textId="26AF3EF6" w:rsidR="00926AEA" w:rsidRPr="00910D64" w:rsidRDefault="00926AEA" w:rsidP="00EB4D51">
      <w:pPr>
        <w:spacing w:line="276" w:lineRule="auto"/>
        <w:jc w:val="both"/>
        <w:rPr>
          <w:rFonts w:ascii="Arial" w:hAnsi="Arial" w:cs="Arial"/>
          <w:b/>
          <w:bCs/>
          <w:u w:val="single"/>
        </w:rPr>
      </w:pPr>
      <w:r w:rsidRPr="00910D64">
        <w:rPr>
          <w:rFonts w:ascii="Arial" w:hAnsi="Arial" w:cs="Arial"/>
          <w:b/>
          <w:bCs/>
          <w:u w:val="single"/>
        </w:rPr>
        <w:t>OPCIÓ A</w:t>
      </w:r>
    </w:p>
    <w:p w14:paraId="1DB09867" w14:textId="24ED3ADC" w:rsidR="00EB4D51" w:rsidRPr="00910D64" w:rsidRDefault="00EB4D51" w:rsidP="00EB4D51">
      <w:pPr>
        <w:spacing w:line="276" w:lineRule="auto"/>
        <w:jc w:val="both"/>
        <w:rPr>
          <w:rFonts w:ascii="Arial" w:hAnsi="Arial" w:cs="Arial"/>
        </w:rPr>
      </w:pPr>
      <w:r w:rsidRPr="00910D64">
        <w:rPr>
          <w:rFonts w:ascii="Arial" w:hAnsi="Arial" w:cs="Arial"/>
        </w:rPr>
        <w:t>Una treballadora del Consell Comarcal de la Selva es posa en contacte amb tu, en la teva condició de Tècnic/a d’</w:t>
      </w:r>
      <w:r w:rsidR="00F51C00" w:rsidRPr="00910D64">
        <w:rPr>
          <w:rFonts w:ascii="Arial" w:hAnsi="Arial" w:cs="Arial"/>
        </w:rPr>
        <w:t>organització interna adscrita a Secretaria General</w:t>
      </w:r>
      <w:r w:rsidRPr="00910D64">
        <w:rPr>
          <w:rFonts w:ascii="Arial" w:hAnsi="Arial" w:cs="Arial"/>
        </w:rPr>
        <w:t xml:space="preserve">, per tal que l’assisteixis en consultes relatives als expedients de contractació que està gestionant el seu Departament. </w:t>
      </w:r>
    </w:p>
    <w:p w14:paraId="1AD37A4B" w14:textId="77777777" w:rsidR="00EB4D51" w:rsidRPr="00910D64" w:rsidRDefault="00EB4D51" w:rsidP="00EB4D51">
      <w:pPr>
        <w:spacing w:line="276" w:lineRule="auto"/>
        <w:jc w:val="both"/>
        <w:rPr>
          <w:rFonts w:ascii="Arial" w:hAnsi="Arial" w:cs="Arial"/>
        </w:rPr>
      </w:pPr>
      <w:r w:rsidRPr="00910D64">
        <w:rPr>
          <w:rFonts w:ascii="Arial" w:hAnsi="Arial" w:cs="Arial"/>
        </w:rPr>
        <w:t>En concret, us exposa les següents preguntes i li sol·licita que li doneu resposta en el termini més breu possible.</w:t>
      </w:r>
    </w:p>
    <w:p w14:paraId="3E073EAD" w14:textId="77777777" w:rsidR="00EB4D51" w:rsidRPr="00910D64" w:rsidRDefault="00EB4D51" w:rsidP="00EB4D51">
      <w:pPr>
        <w:spacing w:line="276" w:lineRule="auto"/>
        <w:jc w:val="both"/>
        <w:rPr>
          <w:rFonts w:ascii="Arial" w:hAnsi="Arial" w:cs="Arial"/>
        </w:rPr>
      </w:pPr>
      <w:r w:rsidRPr="00910D64">
        <w:rPr>
          <w:rFonts w:ascii="Arial" w:hAnsi="Arial" w:cs="Arial"/>
        </w:rPr>
        <w:t>Respon a les qüestions formulades per part de la treballadora. La puntuació de cada resposta és la indicada a continuació:</w:t>
      </w:r>
    </w:p>
    <w:p w14:paraId="3D8A4EBB" w14:textId="55161DDD" w:rsidR="00F51C00" w:rsidRPr="00910D64" w:rsidRDefault="00F51C00" w:rsidP="00F51C00">
      <w:pPr>
        <w:pStyle w:val="Prrafodelista"/>
        <w:numPr>
          <w:ilvl w:val="0"/>
          <w:numId w:val="2"/>
        </w:numPr>
        <w:spacing w:line="276" w:lineRule="auto"/>
        <w:jc w:val="both"/>
        <w:rPr>
          <w:rFonts w:ascii="Arial" w:hAnsi="Arial" w:cs="Arial"/>
        </w:rPr>
      </w:pPr>
      <w:r w:rsidRPr="00910D64">
        <w:rPr>
          <w:rFonts w:ascii="Arial" w:hAnsi="Arial" w:cs="Arial"/>
        </w:rPr>
        <w:t xml:space="preserve">Atesa la nova composició del Consell Comarcal de la Selva fruit de les eleccions del passat 28 de maig de 2023 s’ha de renovar la composició de la mesa de contractació. Se li plantegen les qüestions següents: </w:t>
      </w:r>
      <w:r w:rsidRPr="00910D64">
        <w:rPr>
          <w:rFonts w:ascii="Arial" w:hAnsi="Arial" w:cs="Arial"/>
          <w:highlight w:val="yellow"/>
        </w:rPr>
        <w:t>(1,5 PUNTS)</w:t>
      </w:r>
    </w:p>
    <w:p w14:paraId="3982DFDA" w14:textId="72B926A3" w:rsidR="00F51C00" w:rsidRPr="00910D64" w:rsidRDefault="00276555" w:rsidP="00276555">
      <w:pPr>
        <w:spacing w:line="276" w:lineRule="auto"/>
        <w:ind w:left="708"/>
        <w:jc w:val="both"/>
        <w:rPr>
          <w:rFonts w:ascii="Arial" w:hAnsi="Arial" w:cs="Arial"/>
          <w:color w:val="538135" w:themeColor="accent6" w:themeShade="BF"/>
        </w:rPr>
      </w:pPr>
      <w:r w:rsidRPr="00910D64">
        <w:rPr>
          <w:rFonts w:ascii="Arial" w:hAnsi="Arial" w:cs="Arial"/>
          <w:color w:val="538135" w:themeColor="accent6" w:themeShade="BF"/>
        </w:rPr>
        <w:t>Resposta: D.A. 2ª apartat setè</w:t>
      </w:r>
    </w:p>
    <w:p w14:paraId="11C190A7" w14:textId="091E1A9C" w:rsidR="00F51C00" w:rsidRPr="00910D64" w:rsidRDefault="00F51C00" w:rsidP="00F51C00">
      <w:pPr>
        <w:pStyle w:val="Prrafodelista"/>
        <w:numPr>
          <w:ilvl w:val="1"/>
          <w:numId w:val="2"/>
        </w:numPr>
        <w:spacing w:line="276" w:lineRule="auto"/>
        <w:jc w:val="both"/>
        <w:rPr>
          <w:rFonts w:ascii="Arial" w:hAnsi="Arial" w:cs="Arial"/>
        </w:rPr>
      </w:pPr>
      <w:r w:rsidRPr="00910D64">
        <w:rPr>
          <w:rFonts w:ascii="Arial" w:hAnsi="Arial" w:cs="Arial"/>
        </w:rPr>
        <w:t>Qu</w:t>
      </w:r>
      <w:r w:rsidR="002111BA">
        <w:rPr>
          <w:rFonts w:ascii="Arial" w:hAnsi="Arial" w:cs="Arial"/>
        </w:rPr>
        <w:t>in</w:t>
      </w:r>
      <w:r w:rsidRPr="00910D64">
        <w:rPr>
          <w:rFonts w:ascii="Arial" w:hAnsi="Arial" w:cs="Arial"/>
        </w:rPr>
        <w:t>s membres han de formar part de la mesa de contractació? (0,5 punts)</w:t>
      </w:r>
    </w:p>
    <w:p w14:paraId="2484074B" w14:textId="77777777" w:rsidR="00276555" w:rsidRPr="00910D64" w:rsidRDefault="00276555" w:rsidP="00276555">
      <w:pPr>
        <w:pStyle w:val="Prrafodelista"/>
        <w:spacing w:line="276" w:lineRule="auto"/>
        <w:ind w:left="1440"/>
        <w:jc w:val="both"/>
        <w:rPr>
          <w:rFonts w:ascii="Arial" w:hAnsi="Arial" w:cs="Arial"/>
        </w:rPr>
      </w:pPr>
    </w:p>
    <w:p w14:paraId="256B188B"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 xml:space="preserve">President: </w:t>
      </w:r>
    </w:p>
    <w:p w14:paraId="5FAB0A3B" w14:textId="2C0D1183"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1) Miembro de la corporación o funcionario de la misma</w:t>
      </w:r>
    </w:p>
    <w:p w14:paraId="4FBE4580"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 xml:space="preserve">Vocals:  </w:t>
      </w:r>
    </w:p>
    <w:p w14:paraId="0F771B31" w14:textId="0EF49F8D"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2) Secretari o titular de l’òrgan que tingui atribuïda la funció d’assessorament jurídic</w:t>
      </w:r>
    </w:p>
    <w:p w14:paraId="480B2739" w14:textId="367059ED"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3) Interventor, o titular de l’òrgan que tingui atribuïda la funció de control econòmic-pressupostari</w:t>
      </w:r>
    </w:p>
    <w:p w14:paraId="41C8E3DC"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186E91D0" w14:textId="3CC7BE19"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 xml:space="preserve">Actuarà com a secretari un funcionari de la corporació. </w:t>
      </w:r>
    </w:p>
    <w:p w14:paraId="3771425C"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4BDC222B" w14:textId="26EDD155"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 xml:space="preserve">Els que designi per l’òrgan de contractació entre el personal funcionari de carrera o personal laboral al servei de la corporació, o membres electes de la mateixa, sempre que el seu número no sigui inferior a tres. </w:t>
      </w:r>
    </w:p>
    <w:p w14:paraId="630BDD3F"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2B290590" w14:textId="333B73AA" w:rsidR="00276555" w:rsidRPr="00910D64" w:rsidRDefault="00276555" w:rsidP="00276555">
      <w:pPr>
        <w:pStyle w:val="Prrafodelista"/>
        <w:spacing w:line="276" w:lineRule="auto"/>
        <w:ind w:left="1440"/>
        <w:jc w:val="both"/>
        <w:rPr>
          <w:rFonts w:ascii="Arial" w:hAnsi="Arial" w:cs="Arial"/>
          <w:i/>
          <w:iCs/>
          <w:color w:val="538135" w:themeColor="accent6" w:themeShade="BF"/>
          <w:sz w:val="20"/>
          <w:szCs w:val="20"/>
        </w:rPr>
      </w:pPr>
      <w:r w:rsidRPr="00910D64">
        <w:rPr>
          <w:rFonts w:ascii="Arial" w:hAnsi="Arial" w:cs="Arial"/>
          <w:i/>
          <w:iCs/>
          <w:color w:val="538135" w:themeColor="accent6" w:themeShade="BF"/>
          <w:sz w:val="20"/>
          <w:szCs w:val="20"/>
        </w:rPr>
        <w:tab/>
      </w:r>
      <w:hyperlink r:id="rId8" w:history="1">
        <w:r w:rsidR="00061F34" w:rsidRPr="00910D64">
          <w:rPr>
            <w:rStyle w:val="Hipervnculo"/>
            <w:rFonts w:ascii="Arial" w:hAnsi="Arial" w:cs="Arial"/>
            <w:i/>
            <w:iCs/>
            <w:color w:val="034990" w:themeColor="hyperlink" w:themeShade="BF"/>
            <w:sz w:val="20"/>
            <w:szCs w:val="20"/>
          </w:rPr>
          <w:t>https://www.hacienda.gob.es/DGPatrimonio/Junta%20Consultiva/informes/informes2023/2022-042secretariomesacl.pdf</w:t>
        </w:r>
      </w:hyperlink>
    </w:p>
    <w:p w14:paraId="7DDE3A15" w14:textId="77777777" w:rsidR="00061F34" w:rsidRPr="00910D64" w:rsidRDefault="00061F34" w:rsidP="00276555">
      <w:pPr>
        <w:pStyle w:val="Prrafodelista"/>
        <w:spacing w:line="276" w:lineRule="auto"/>
        <w:ind w:left="1440"/>
        <w:jc w:val="both"/>
        <w:rPr>
          <w:rFonts w:ascii="Arial" w:hAnsi="Arial" w:cs="Arial"/>
          <w:i/>
          <w:iCs/>
          <w:color w:val="538135" w:themeColor="accent6" w:themeShade="BF"/>
          <w:sz w:val="20"/>
          <w:szCs w:val="20"/>
        </w:rPr>
      </w:pPr>
    </w:p>
    <w:p w14:paraId="638B9502" w14:textId="77777777" w:rsidR="00F51C00" w:rsidRPr="00910D64" w:rsidRDefault="00F51C00" w:rsidP="00F51C00">
      <w:pPr>
        <w:pStyle w:val="Prrafodelista"/>
        <w:spacing w:line="276" w:lineRule="auto"/>
        <w:ind w:left="1440"/>
        <w:jc w:val="both"/>
        <w:rPr>
          <w:rFonts w:ascii="Arial" w:hAnsi="Arial" w:cs="Arial"/>
        </w:rPr>
      </w:pPr>
    </w:p>
    <w:p w14:paraId="56437E31" w14:textId="77777777" w:rsidR="00F51C00" w:rsidRPr="00910D64" w:rsidRDefault="00F51C00" w:rsidP="00F51C00">
      <w:pPr>
        <w:pStyle w:val="Prrafodelista"/>
        <w:numPr>
          <w:ilvl w:val="1"/>
          <w:numId w:val="2"/>
        </w:numPr>
        <w:spacing w:line="276" w:lineRule="auto"/>
        <w:jc w:val="both"/>
        <w:rPr>
          <w:rFonts w:ascii="Arial" w:hAnsi="Arial" w:cs="Arial"/>
        </w:rPr>
      </w:pPr>
      <w:r w:rsidRPr="00910D64">
        <w:rPr>
          <w:rFonts w:ascii="Arial" w:hAnsi="Arial" w:cs="Arial"/>
        </w:rPr>
        <w:t>Poden formar part de la mesa càrrecs electes? I personal eventual? I un funcionari interí? (0,5 punts)</w:t>
      </w:r>
    </w:p>
    <w:p w14:paraId="2DAB523A"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28C5E93E" w14:textId="2630D5A8"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Los miembros electos que, en su caso, formen parte de la Mesa de contratación no podrán suponer más de un tercio del total de miembros de la misma.</w:t>
      </w:r>
    </w:p>
    <w:p w14:paraId="1A526E58"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55B8E277"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 xml:space="preserve">En ningún caso podrá formar parte de las Mesas de contratación ni emitir informes de valoración de las ofertas, personal eventual. </w:t>
      </w:r>
    </w:p>
    <w:p w14:paraId="6EB3E364" w14:textId="77777777" w:rsidR="00276555" w:rsidRPr="00910D64" w:rsidRDefault="00276555" w:rsidP="00276555">
      <w:pPr>
        <w:pStyle w:val="Prrafodelista"/>
        <w:spacing w:line="276" w:lineRule="auto"/>
        <w:ind w:left="1440"/>
        <w:jc w:val="both"/>
        <w:rPr>
          <w:rFonts w:ascii="Arial" w:hAnsi="Arial" w:cs="Arial"/>
          <w:i/>
          <w:iCs/>
          <w:color w:val="538135" w:themeColor="accent6" w:themeShade="BF"/>
        </w:rPr>
      </w:pPr>
    </w:p>
    <w:p w14:paraId="58351D2A" w14:textId="30D4CC71" w:rsidR="00276555" w:rsidRPr="00910D64" w:rsidRDefault="00276555" w:rsidP="00276555">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Podrá formar parte de la Mesa personal funcionario interino únicamente cuando no existan funcionarios de carrera suficientemente cualificados y así se acredite en el expediente.</w:t>
      </w:r>
    </w:p>
    <w:p w14:paraId="7D105B12" w14:textId="77777777" w:rsidR="00F51C00" w:rsidRPr="00910D64" w:rsidRDefault="00F51C00" w:rsidP="00F51C00">
      <w:pPr>
        <w:pStyle w:val="Prrafodelista"/>
        <w:rPr>
          <w:rFonts w:ascii="Arial" w:hAnsi="Arial" w:cs="Arial"/>
        </w:rPr>
      </w:pPr>
    </w:p>
    <w:p w14:paraId="187882A0" w14:textId="1F8898F3" w:rsidR="00F51C00" w:rsidRPr="00910D64" w:rsidRDefault="00F51C00" w:rsidP="009C24E8">
      <w:pPr>
        <w:pStyle w:val="Prrafodelista"/>
        <w:numPr>
          <w:ilvl w:val="1"/>
          <w:numId w:val="2"/>
        </w:numPr>
        <w:spacing w:line="276" w:lineRule="auto"/>
        <w:jc w:val="both"/>
        <w:rPr>
          <w:rFonts w:ascii="Arial" w:hAnsi="Arial" w:cs="Arial"/>
        </w:rPr>
      </w:pPr>
      <w:r w:rsidRPr="00910D64">
        <w:rPr>
          <w:rFonts w:ascii="Arial" w:hAnsi="Arial" w:cs="Arial"/>
        </w:rPr>
        <w:t>Com s’ha de procedir per aprovar la creació d’una mesa de contractació permanent? Es pot celebrar per mitjans telemàtics? (0,5 punts)</w:t>
      </w:r>
    </w:p>
    <w:p w14:paraId="47E34F79" w14:textId="77777777" w:rsidR="00061F34" w:rsidRPr="00910D64" w:rsidRDefault="00061F34" w:rsidP="00061F34">
      <w:pPr>
        <w:pStyle w:val="Prrafodelista"/>
        <w:spacing w:line="276" w:lineRule="auto"/>
        <w:ind w:left="1440"/>
        <w:jc w:val="both"/>
        <w:rPr>
          <w:rFonts w:ascii="Arial" w:hAnsi="Arial" w:cs="Arial"/>
          <w:i/>
          <w:iCs/>
          <w:color w:val="538135" w:themeColor="accent6" w:themeShade="BF"/>
        </w:rPr>
      </w:pPr>
    </w:p>
    <w:p w14:paraId="42AB7795" w14:textId="5B898708" w:rsidR="00061F34" w:rsidRPr="00910D64" w:rsidRDefault="00061F34" w:rsidP="00061F34">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D.A. 2ª apartat setè: La composición de la Mesa se publicará en el perfil de contratante del órgano de contratación correspondiente. Se podrán constituir Mesas de Contratación permanentes.</w:t>
      </w:r>
    </w:p>
    <w:p w14:paraId="004671CA" w14:textId="77777777" w:rsidR="00061F34" w:rsidRPr="00910D64" w:rsidRDefault="00061F34" w:rsidP="00061F34">
      <w:pPr>
        <w:pStyle w:val="Prrafodelista"/>
        <w:spacing w:line="276" w:lineRule="auto"/>
        <w:ind w:left="1440"/>
        <w:jc w:val="both"/>
        <w:rPr>
          <w:rFonts w:ascii="Arial" w:hAnsi="Arial" w:cs="Arial"/>
          <w:i/>
          <w:iCs/>
          <w:color w:val="538135" w:themeColor="accent6" w:themeShade="BF"/>
        </w:rPr>
      </w:pPr>
    </w:p>
    <w:p w14:paraId="6366AE4F" w14:textId="4062FBDC" w:rsidR="00061F34" w:rsidRPr="00910D64" w:rsidRDefault="00061F34" w:rsidP="00061F34">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Según el art. 21.4 del RD 817/2009, de 8 de mayo, por el que se desarrolla parcialmente la Ley 30/2007, de 30 de octubre, de Contratos del Sector Público, la designación de los miembros de la Mesa de contratación puede hacerse en efecto con carácter permanente o de manera específica para la adjudicación de cada contrato, debiendo publicarse su composición en el perfil de contratante del órgano de contratación correspondiente. Si es una Mesa permanente, o se le atribuyen funciones para una pluralidad de contratos, su composición deberá publicarse además en el BOE, en el de la Comunidad Autónoma o en el de la Provincia, según se trate de la Administración General del Estado, de la Autonómica o de la Local.</w:t>
      </w:r>
    </w:p>
    <w:p w14:paraId="2D1D530C" w14:textId="77777777" w:rsidR="00061F34" w:rsidRPr="00910D64" w:rsidRDefault="00061F34" w:rsidP="00061F34">
      <w:pPr>
        <w:pStyle w:val="Prrafodelista"/>
        <w:spacing w:line="276" w:lineRule="auto"/>
        <w:ind w:left="1440"/>
        <w:jc w:val="both"/>
        <w:rPr>
          <w:rFonts w:ascii="Arial" w:hAnsi="Arial" w:cs="Arial"/>
          <w:i/>
          <w:iCs/>
          <w:color w:val="538135" w:themeColor="accent6" w:themeShade="BF"/>
        </w:rPr>
      </w:pPr>
    </w:p>
    <w:p w14:paraId="1BCAEA07" w14:textId="7796F019" w:rsidR="00061F34" w:rsidRPr="00910D64" w:rsidRDefault="00061F34" w:rsidP="00061F34">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El nombramiento de la Mesa de contratación permanente corresponde al órgano de contratación que sea competente para los expedientes de contratación que le correspondan conforme a la Disp. Adic. 2ª LCSP 2017, no siendo exclusivo de ninguno de ellos.</w:t>
      </w:r>
    </w:p>
    <w:p w14:paraId="4C465532" w14:textId="77777777" w:rsidR="00061F34" w:rsidRPr="00910D64" w:rsidRDefault="00061F34" w:rsidP="00061F34">
      <w:pPr>
        <w:pStyle w:val="Prrafodelista"/>
        <w:spacing w:line="276" w:lineRule="auto"/>
        <w:ind w:left="1440"/>
        <w:jc w:val="both"/>
        <w:rPr>
          <w:rFonts w:ascii="Arial" w:hAnsi="Arial" w:cs="Arial"/>
          <w:i/>
          <w:iCs/>
          <w:color w:val="538135" w:themeColor="accent6" w:themeShade="BF"/>
        </w:rPr>
      </w:pPr>
    </w:p>
    <w:p w14:paraId="32A59F96" w14:textId="1A1BF732" w:rsidR="00061F34" w:rsidRPr="00910D64" w:rsidRDefault="00061F34" w:rsidP="00061F34">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Medios telemáticos: Sí. Organo complementario, a falta de regulación expresa podemos acudir al régimen básico de los órganos colegiados de la Ley 40/2015 artículos 15 a 18.</w:t>
      </w:r>
    </w:p>
    <w:p w14:paraId="169D1367" w14:textId="77777777" w:rsidR="009C24E8" w:rsidRPr="00910D64" w:rsidRDefault="009C24E8" w:rsidP="009C24E8">
      <w:pPr>
        <w:pStyle w:val="Prrafodelista"/>
        <w:spacing w:line="276" w:lineRule="auto"/>
        <w:jc w:val="both"/>
        <w:rPr>
          <w:rFonts w:ascii="Arial" w:hAnsi="Arial" w:cs="Arial"/>
        </w:rPr>
      </w:pPr>
    </w:p>
    <w:p w14:paraId="09FA36ED" w14:textId="1C774E81" w:rsidR="00DD74D1" w:rsidRPr="00910D64" w:rsidRDefault="00382462" w:rsidP="00A33652">
      <w:pPr>
        <w:pStyle w:val="Prrafodelista"/>
        <w:numPr>
          <w:ilvl w:val="0"/>
          <w:numId w:val="2"/>
        </w:numPr>
        <w:spacing w:line="276" w:lineRule="auto"/>
        <w:jc w:val="both"/>
        <w:rPr>
          <w:rFonts w:ascii="Arial" w:hAnsi="Arial" w:cs="Arial"/>
        </w:rPr>
      </w:pPr>
      <w:r w:rsidRPr="00910D64">
        <w:rPr>
          <w:rFonts w:ascii="Arial" w:hAnsi="Arial" w:cs="Arial"/>
        </w:rPr>
        <w:t>Determina quin d’aquests actes es subjecte a recurs especial en matèria de contractació, i en el ca</w:t>
      </w:r>
      <w:r w:rsidR="00F1161D" w:rsidRPr="00910D64">
        <w:rPr>
          <w:rFonts w:ascii="Arial" w:hAnsi="Arial" w:cs="Arial"/>
        </w:rPr>
        <w:t>s</w:t>
      </w:r>
      <w:r w:rsidRPr="00910D64">
        <w:rPr>
          <w:rFonts w:ascii="Arial" w:hAnsi="Arial" w:cs="Arial"/>
        </w:rPr>
        <w:t xml:space="preserve"> que sigui </w:t>
      </w:r>
      <w:r w:rsidR="00A60D27" w:rsidRPr="00910D64">
        <w:rPr>
          <w:rFonts w:ascii="Arial" w:hAnsi="Arial" w:cs="Arial"/>
        </w:rPr>
        <w:t>susceptible</w:t>
      </w:r>
      <w:r w:rsidRPr="00910D64">
        <w:rPr>
          <w:rFonts w:ascii="Arial" w:hAnsi="Arial" w:cs="Arial"/>
        </w:rPr>
        <w:t xml:space="preserve"> de recurs, quin és el dies a quo per interposar el recurs</w:t>
      </w:r>
      <w:r w:rsidR="00F51C00" w:rsidRPr="00910D64">
        <w:rPr>
          <w:rFonts w:ascii="Arial" w:hAnsi="Arial" w:cs="Arial"/>
        </w:rPr>
        <w:t xml:space="preserve">. </w:t>
      </w:r>
      <w:r w:rsidR="00F51C00" w:rsidRPr="00910D64">
        <w:rPr>
          <w:rFonts w:ascii="Arial" w:hAnsi="Arial" w:cs="Arial"/>
          <w:highlight w:val="yellow"/>
        </w:rPr>
        <w:t>(2 PUNTS)</w:t>
      </w:r>
      <w:r w:rsidR="00DD74D1" w:rsidRPr="00910D64">
        <w:rPr>
          <w:rFonts w:ascii="Arial" w:hAnsi="Arial" w:cs="Arial"/>
        </w:rPr>
        <w:t xml:space="preserve"> </w:t>
      </w:r>
    </w:p>
    <w:p w14:paraId="2A1E2558" w14:textId="77777777" w:rsidR="00DD74D1" w:rsidRPr="00910D64" w:rsidRDefault="00DD74D1" w:rsidP="00DD74D1">
      <w:pPr>
        <w:pStyle w:val="Prrafodelista"/>
        <w:spacing w:line="276" w:lineRule="auto"/>
        <w:jc w:val="both"/>
        <w:rPr>
          <w:rFonts w:ascii="Arial" w:hAnsi="Arial" w:cs="Arial"/>
        </w:rPr>
      </w:pPr>
    </w:p>
    <w:p w14:paraId="57F09E65" w14:textId="44A430AE" w:rsidR="00F51C00" w:rsidRPr="00910D64" w:rsidRDefault="00DD74D1" w:rsidP="00DD74D1">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0,</w:t>
      </w:r>
      <w:r w:rsidR="00890BC5" w:rsidRPr="00910D64">
        <w:rPr>
          <w:rFonts w:ascii="Arial" w:hAnsi="Arial" w:cs="Arial"/>
          <w:color w:val="538135" w:themeColor="accent6" w:themeShade="BF"/>
        </w:rPr>
        <w:t>33</w:t>
      </w:r>
      <w:r w:rsidRPr="00910D64">
        <w:rPr>
          <w:rFonts w:ascii="Arial" w:hAnsi="Arial" w:cs="Arial"/>
          <w:color w:val="538135" w:themeColor="accent6" w:themeShade="BF"/>
        </w:rPr>
        <w:t xml:space="preserve"> punts per cada apartat. Valorar si cita el règim jurídic aplicable. </w:t>
      </w:r>
    </w:p>
    <w:p w14:paraId="78B67824" w14:textId="77777777" w:rsidR="00DD74D1" w:rsidRPr="00910D64" w:rsidRDefault="00DD74D1" w:rsidP="00A33652">
      <w:pPr>
        <w:pStyle w:val="Prrafodelista"/>
        <w:spacing w:line="276" w:lineRule="auto"/>
        <w:jc w:val="both"/>
        <w:rPr>
          <w:rFonts w:ascii="Arial" w:hAnsi="Arial" w:cs="Arial"/>
          <w:color w:val="538135" w:themeColor="accent6" w:themeShade="BF"/>
        </w:rPr>
      </w:pPr>
    </w:p>
    <w:p w14:paraId="43DAB743" w14:textId="614028F1" w:rsidR="00DD74D1" w:rsidRPr="00910D64" w:rsidRDefault="00DD74D1" w:rsidP="00A33652">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 xml:space="preserve">Articles que cal relacionar: </w:t>
      </w:r>
    </w:p>
    <w:p w14:paraId="07BA5698" w14:textId="209173DB" w:rsidR="00DD74D1" w:rsidRPr="00910D64" w:rsidRDefault="00DD74D1" w:rsidP="00A33652">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 xml:space="preserve">Art. 44 LCSP per determinar tipologia de contractes i tipus d’actes respecte d’aquests contractes que poden ser impugnats. </w:t>
      </w:r>
    </w:p>
    <w:p w14:paraId="52F53FCC" w14:textId="2BA61BFC" w:rsidR="00DD74D1" w:rsidRPr="00910D64" w:rsidRDefault="00DD74D1" w:rsidP="00A33652">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Art. 50 LCSP per determinació del dies a quo de l’acció</w:t>
      </w:r>
    </w:p>
    <w:p w14:paraId="31EE217D" w14:textId="77777777" w:rsidR="00DD74D1" w:rsidRPr="00910D64" w:rsidRDefault="00DD74D1" w:rsidP="00A33652">
      <w:pPr>
        <w:pStyle w:val="Prrafodelista"/>
        <w:spacing w:line="276" w:lineRule="auto"/>
        <w:jc w:val="both"/>
        <w:rPr>
          <w:rFonts w:ascii="Arial" w:hAnsi="Arial" w:cs="Arial"/>
        </w:rPr>
      </w:pPr>
    </w:p>
    <w:p w14:paraId="03C20BB3" w14:textId="77777777" w:rsidR="009F6B61" w:rsidRDefault="009F6B61" w:rsidP="009F6B61">
      <w:pPr>
        <w:pStyle w:val="Prrafodelista"/>
        <w:spacing w:line="276" w:lineRule="auto"/>
        <w:ind w:left="1440"/>
        <w:jc w:val="both"/>
        <w:rPr>
          <w:rFonts w:ascii="Arial" w:hAnsi="Arial" w:cs="Arial"/>
        </w:rPr>
      </w:pPr>
    </w:p>
    <w:p w14:paraId="40245FAF" w14:textId="77777777" w:rsidR="009F6B61" w:rsidRDefault="009F6B61" w:rsidP="009F6B61">
      <w:pPr>
        <w:pStyle w:val="Prrafodelista"/>
        <w:spacing w:line="276" w:lineRule="auto"/>
        <w:ind w:left="1440"/>
        <w:jc w:val="both"/>
        <w:rPr>
          <w:rFonts w:ascii="Arial" w:hAnsi="Arial" w:cs="Arial"/>
        </w:rPr>
      </w:pPr>
    </w:p>
    <w:p w14:paraId="5E2418E6" w14:textId="08FCC27A" w:rsidR="002E4A31" w:rsidRPr="009F6B61" w:rsidRDefault="00382462" w:rsidP="009F6B61">
      <w:pPr>
        <w:pStyle w:val="Prrafodelista"/>
        <w:numPr>
          <w:ilvl w:val="0"/>
          <w:numId w:val="4"/>
        </w:numPr>
        <w:spacing w:line="276" w:lineRule="auto"/>
        <w:jc w:val="both"/>
        <w:rPr>
          <w:rFonts w:ascii="Arial" w:hAnsi="Arial" w:cs="Arial"/>
        </w:rPr>
      </w:pPr>
      <w:r w:rsidRPr="00910D64">
        <w:rPr>
          <w:rFonts w:ascii="Arial" w:hAnsi="Arial" w:cs="Arial"/>
        </w:rPr>
        <w:t>Acord de rescat d’un contracte de concessió de serveis amb valor estimat de 500.000€ (NO</w:t>
      </w:r>
      <w:r w:rsidR="00DD74D1" w:rsidRPr="00910D64">
        <w:rPr>
          <w:rFonts w:ascii="Arial" w:hAnsi="Arial" w:cs="Arial"/>
        </w:rPr>
        <w:t xml:space="preserve"> susceptible</w:t>
      </w:r>
      <w:r w:rsidRPr="00910D64">
        <w:rPr>
          <w:rFonts w:ascii="Arial" w:hAnsi="Arial" w:cs="Arial"/>
        </w:rPr>
        <w:t>)</w:t>
      </w:r>
      <w:r w:rsidR="00DD74D1" w:rsidRPr="00910D64">
        <w:rPr>
          <w:rFonts w:ascii="Arial" w:hAnsi="Arial" w:cs="Arial"/>
        </w:rPr>
        <w:t xml:space="preserve"> </w:t>
      </w:r>
    </w:p>
    <w:p w14:paraId="29DC22DF" w14:textId="77777777" w:rsidR="002E4A31" w:rsidRPr="002E4A31" w:rsidRDefault="002E4A31" w:rsidP="002E4A31">
      <w:pPr>
        <w:pStyle w:val="Prrafodelista"/>
        <w:rPr>
          <w:rFonts w:ascii="Arial" w:hAnsi="Arial" w:cs="Arial"/>
        </w:rPr>
      </w:pPr>
    </w:p>
    <w:p w14:paraId="3DE2600C" w14:textId="3C6DDF80" w:rsidR="00382462" w:rsidRPr="00910D64" w:rsidRDefault="00382462" w:rsidP="002E6EA0">
      <w:pPr>
        <w:pStyle w:val="Prrafodelista"/>
        <w:numPr>
          <w:ilvl w:val="0"/>
          <w:numId w:val="4"/>
        </w:numPr>
        <w:spacing w:line="276" w:lineRule="auto"/>
        <w:jc w:val="both"/>
        <w:rPr>
          <w:rFonts w:ascii="Arial" w:hAnsi="Arial" w:cs="Arial"/>
        </w:rPr>
      </w:pPr>
      <w:r w:rsidRPr="00910D64">
        <w:rPr>
          <w:rFonts w:ascii="Arial" w:hAnsi="Arial" w:cs="Arial"/>
        </w:rPr>
        <w:t>Acte de tràmit qualificat de l’expedient d’un contracte d’obres amb valor estimat de 3.100.000 € (SI</w:t>
      </w:r>
      <w:r w:rsidR="00DD74D1" w:rsidRPr="00910D64">
        <w:rPr>
          <w:rFonts w:ascii="Arial" w:hAnsi="Arial" w:cs="Arial"/>
        </w:rPr>
        <w:t xml:space="preserve"> susceptible</w:t>
      </w:r>
      <w:r w:rsidRPr="00910D64">
        <w:rPr>
          <w:rFonts w:ascii="Arial" w:hAnsi="Arial" w:cs="Arial"/>
        </w:rPr>
        <w:t>)</w:t>
      </w:r>
    </w:p>
    <w:p w14:paraId="3CC854FB" w14:textId="77777777" w:rsidR="00DD74D1" w:rsidRPr="00910D64" w:rsidRDefault="00DD74D1" w:rsidP="00DD74D1">
      <w:pPr>
        <w:pStyle w:val="Prrafodelista"/>
        <w:rPr>
          <w:rFonts w:ascii="Arial" w:hAnsi="Arial" w:cs="Arial"/>
        </w:rPr>
      </w:pPr>
    </w:p>
    <w:p w14:paraId="6D9D0B53" w14:textId="7462A308" w:rsidR="00DD74D1" w:rsidRPr="00910D64" w:rsidRDefault="00DD74D1" w:rsidP="00DD74D1">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15 dies hàbils: c) Cuando se interponga contra actos de trámite adoptados en el procedimiento de adjudicación o contra un acto resultante de la aplicación del procedimiento negociado sin publicidad, el cómputo se iniciará a partir del día siguiente a aquel en que se haya tenido conocimiento de la posible infracción.</w:t>
      </w:r>
    </w:p>
    <w:p w14:paraId="6A433E79" w14:textId="77777777" w:rsidR="00C82222" w:rsidRPr="00910D64" w:rsidRDefault="00C82222" w:rsidP="00C82222">
      <w:pPr>
        <w:pStyle w:val="Prrafodelista"/>
        <w:spacing w:line="276" w:lineRule="auto"/>
        <w:ind w:left="1440"/>
        <w:jc w:val="both"/>
        <w:rPr>
          <w:rFonts w:ascii="Arial" w:hAnsi="Arial" w:cs="Arial"/>
        </w:rPr>
      </w:pPr>
    </w:p>
    <w:p w14:paraId="5F35D80F" w14:textId="22D1EB79" w:rsidR="00382462" w:rsidRPr="00910D64" w:rsidRDefault="00382462" w:rsidP="00382462">
      <w:pPr>
        <w:pStyle w:val="Prrafodelista"/>
        <w:numPr>
          <w:ilvl w:val="0"/>
          <w:numId w:val="4"/>
        </w:numPr>
        <w:spacing w:line="276" w:lineRule="auto"/>
        <w:jc w:val="both"/>
        <w:rPr>
          <w:rFonts w:ascii="Arial" w:hAnsi="Arial" w:cs="Arial"/>
        </w:rPr>
      </w:pPr>
      <w:r w:rsidRPr="00910D64">
        <w:rPr>
          <w:rFonts w:ascii="Arial" w:hAnsi="Arial" w:cs="Arial"/>
        </w:rPr>
        <w:t>Acord d’aprovació dels plecs d’un contracte de serveis amb valor estimat de 95.000€ (NO</w:t>
      </w:r>
      <w:r w:rsidR="00DD74D1" w:rsidRPr="00910D64">
        <w:rPr>
          <w:rFonts w:ascii="Arial" w:hAnsi="Arial" w:cs="Arial"/>
        </w:rPr>
        <w:t xml:space="preserve"> susceptible</w:t>
      </w:r>
      <w:r w:rsidRPr="00910D64">
        <w:rPr>
          <w:rFonts w:ascii="Arial" w:hAnsi="Arial" w:cs="Arial"/>
        </w:rPr>
        <w:t>)</w:t>
      </w:r>
    </w:p>
    <w:p w14:paraId="6AAE20B2" w14:textId="77777777" w:rsidR="00DD74D1" w:rsidRPr="00910D64" w:rsidRDefault="00DD74D1" w:rsidP="00DD74D1">
      <w:pPr>
        <w:pStyle w:val="Prrafodelista"/>
        <w:spacing w:line="276" w:lineRule="auto"/>
        <w:ind w:left="1440"/>
        <w:jc w:val="both"/>
        <w:rPr>
          <w:rFonts w:ascii="Arial" w:hAnsi="Arial" w:cs="Arial"/>
        </w:rPr>
      </w:pPr>
    </w:p>
    <w:p w14:paraId="51BD0D0C" w14:textId="095706D7" w:rsidR="00382462" w:rsidRPr="00910D64" w:rsidRDefault="00382462" w:rsidP="00DD74D1">
      <w:pPr>
        <w:pStyle w:val="Prrafodelista"/>
        <w:numPr>
          <w:ilvl w:val="0"/>
          <w:numId w:val="4"/>
        </w:numPr>
        <w:spacing w:line="276" w:lineRule="auto"/>
        <w:jc w:val="both"/>
        <w:rPr>
          <w:rFonts w:ascii="Arial" w:hAnsi="Arial" w:cs="Arial"/>
        </w:rPr>
      </w:pPr>
      <w:r w:rsidRPr="00910D64">
        <w:rPr>
          <w:rFonts w:ascii="Arial" w:hAnsi="Arial" w:cs="Arial"/>
        </w:rPr>
        <w:t>Anunci de licitació d’un acord marc per a la contractació de serveis amb valor estimat de 101.000€ (SI</w:t>
      </w:r>
      <w:r w:rsidR="00DD74D1" w:rsidRPr="00910D64">
        <w:rPr>
          <w:rFonts w:ascii="Arial" w:hAnsi="Arial" w:cs="Arial"/>
        </w:rPr>
        <w:t xml:space="preserve"> susceptible</w:t>
      </w:r>
      <w:r w:rsidRPr="00910D64">
        <w:rPr>
          <w:rFonts w:ascii="Arial" w:hAnsi="Arial" w:cs="Arial"/>
        </w:rPr>
        <w:t xml:space="preserve">) </w:t>
      </w:r>
    </w:p>
    <w:p w14:paraId="76666852" w14:textId="209DEEC2" w:rsidR="00382462" w:rsidRPr="00910D64" w:rsidRDefault="00DD74D1" w:rsidP="00DD74D1">
      <w:pPr>
        <w:spacing w:line="276" w:lineRule="auto"/>
        <w:ind w:left="1416"/>
        <w:jc w:val="both"/>
        <w:rPr>
          <w:rFonts w:ascii="Arial" w:hAnsi="Arial" w:cs="Arial"/>
        </w:rPr>
      </w:pPr>
      <w:r w:rsidRPr="00910D64">
        <w:rPr>
          <w:rFonts w:ascii="Arial" w:hAnsi="Arial" w:cs="Arial"/>
          <w:i/>
          <w:iCs/>
          <w:color w:val="538135" w:themeColor="accent6" w:themeShade="BF"/>
        </w:rPr>
        <w:t>15 dies hàbils: a) Cuando se interponga contra el anuncio de licitación, el plazo comenzará a contarse a partir del día siguiente al de su publicación en el perfil de contratante.</w:t>
      </w:r>
    </w:p>
    <w:p w14:paraId="68CA7C38" w14:textId="3CFAB3DE" w:rsidR="00382462" w:rsidRPr="00910D64" w:rsidRDefault="00382462" w:rsidP="00382462">
      <w:pPr>
        <w:pStyle w:val="Prrafodelista"/>
        <w:numPr>
          <w:ilvl w:val="0"/>
          <w:numId w:val="4"/>
        </w:numPr>
        <w:spacing w:line="276" w:lineRule="auto"/>
        <w:jc w:val="both"/>
        <w:rPr>
          <w:rFonts w:ascii="Arial" w:hAnsi="Arial" w:cs="Arial"/>
        </w:rPr>
      </w:pPr>
      <w:r w:rsidRPr="00910D64">
        <w:rPr>
          <w:rFonts w:ascii="Arial" w:hAnsi="Arial" w:cs="Arial"/>
        </w:rPr>
        <w:t>Anunci d’adjudicació d’un contracte administratiu especial amb valor estimat de 82.000€ (NO</w:t>
      </w:r>
      <w:r w:rsidR="00063878" w:rsidRPr="00910D64">
        <w:rPr>
          <w:rFonts w:ascii="Arial" w:hAnsi="Arial" w:cs="Arial"/>
        </w:rPr>
        <w:t xml:space="preserve"> susceptible</w:t>
      </w:r>
      <w:r w:rsidRPr="00910D64">
        <w:rPr>
          <w:rFonts w:ascii="Arial" w:hAnsi="Arial" w:cs="Arial"/>
        </w:rPr>
        <w:t>)</w:t>
      </w:r>
    </w:p>
    <w:p w14:paraId="4E723C54" w14:textId="77777777" w:rsidR="00DD74D1" w:rsidRPr="00910D64" w:rsidRDefault="00DD74D1" w:rsidP="00DD74D1">
      <w:pPr>
        <w:pStyle w:val="Prrafodelista"/>
        <w:spacing w:line="276" w:lineRule="auto"/>
        <w:ind w:left="1440"/>
        <w:jc w:val="both"/>
        <w:rPr>
          <w:rFonts w:ascii="Arial" w:hAnsi="Arial" w:cs="Arial"/>
        </w:rPr>
      </w:pPr>
    </w:p>
    <w:p w14:paraId="740417F1" w14:textId="55E20EA2" w:rsidR="00382462" w:rsidRPr="00910D64" w:rsidRDefault="00382462" w:rsidP="00382462">
      <w:pPr>
        <w:pStyle w:val="Prrafodelista"/>
        <w:numPr>
          <w:ilvl w:val="0"/>
          <w:numId w:val="4"/>
        </w:numPr>
        <w:spacing w:line="276" w:lineRule="auto"/>
        <w:jc w:val="both"/>
        <w:rPr>
          <w:rFonts w:ascii="Arial" w:hAnsi="Arial" w:cs="Arial"/>
        </w:rPr>
      </w:pPr>
      <w:r w:rsidRPr="00910D64">
        <w:rPr>
          <w:rFonts w:ascii="Arial" w:hAnsi="Arial" w:cs="Arial"/>
        </w:rPr>
        <w:t>Els plecs d’un contracte de subministrament amb valor estimat de 100.005€ (SI</w:t>
      </w:r>
      <w:r w:rsidR="00063878" w:rsidRPr="00910D64">
        <w:rPr>
          <w:rFonts w:ascii="Arial" w:hAnsi="Arial" w:cs="Arial"/>
        </w:rPr>
        <w:t xml:space="preserve"> susceptible</w:t>
      </w:r>
      <w:r w:rsidRPr="00910D64">
        <w:rPr>
          <w:rFonts w:ascii="Arial" w:hAnsi="Arial" w:cs="Arial"/>
        </w:rPr>
        <w:t>)</w:t>
      </w:r>
    </w:p>
    <w:p w14:paraId="5804B75F" w14:textId="77777777" w:rsidR="00DD74D1" w:rsidRPr="00910D64" w:rsidRDefault="00DD74D1" w:rsidP="00DD74D1">
      <w:pPr>
        <w:pStyle w:val="Prrafodelista"/>
        <w:spacing w:line="276" w:lineRule="auto"/>
        <w:ind w:left="1440"/>
        <w:jc w:val="both"/>
        <w:rPr>
          <w:rFonts w:ascii="Arial" w:hAnsi="Arial" w:cs="Arial"/>
          <w:i/>
          <w:iCs/>
          <w:color w:val="538135" w:themeColor="accent6" w:themeShade="BF"/>
        </w:rPr>
      </w:pPr>
    </w:p>
    <w:p w14:paraId="19DB91AC" w14:textId="100546E2" w:rsidR="00DD74D1" w:rsidRPr="00910D64" w:rsidRDefault="00DD74D1" w:rsidP="00DD74D1">
      <w:pPr>
        <w:pStyle w:val="Prrafodelista"/>
        <w:spacing w:line="276" w:lineRule="auto"/>
        <w:ind w:left="1440"/>
        <w:jc w:val="both"/>
        <w:rPr>
          <w:rFonts w:ascii="Arial" w:hAnsi="Arial" w:cs="Arial"/>
          <w:i/>
          <w:iCs/>
          <w:color w:val="538135" w:themeColor="accent6" w:themeShade="BF"/>
        </w:rPr>
      </w:pPr>
      <w:r w:rsidRPr="00910D64">
        <w:rPr>
          <w:rFonts w:ascii="Arial" w:hAnsi="Arial" w:cs="Arial"/>
          <w:i/>
          <w:iCs/>
          <w:color w:val="538135" w:themeColor="accent6" w:themeShade="BF"/>
        </w:rPr>
        <w:t>15 dies hàbils: b) Cuando el recurso se interponga contra el contenido de los pliegos y demás documentos contractuales, el cómputo se iniciará a partir del día siguiente a aquel en que se haya publicado en el perfil de contratante el anuncio de licitación, siempre que en este se haya indicado la forma en que los interesados pueden acceder a ellos. Cuando no se hiciera esta indicación el plazo comenzará a contar a partir del día siguiente a aquel en que se le hayan entregado al interesado los mismos o este haya podido acceder a su contenido a través del perfil de contratante.</w:t>
      </w:r>
    </w:p>
    <w:p w14:paraId="485F0C97" w14:textId="77777777" w:rsidR="00382462" w:rsidRPr="00910D64" w:rsidRDefault="00382462" w:rsidP="00382462">
      <w:pPr>
        <w:pStyle w:val="Prrafodelista"/>
        <w:rPr>
          <w:rFonts w:ascii="Arial" w:hAnsi="Arial" w:cs="Arial"/>
        </w:rPr>
      </w:pPr>
    </w:p>
    <w:p w14:paraId="44F961C8" w14:textId="7E6766CB" w:rsidR="00F51C00" w:rsidRPr="00910D64" w:rsidRDefault="00890BC5" w:rsidP="00F51C00">
      <w:pPr>
        <w:pStyle w:val="Prrafodelista"/>
        <w:numPr>
          <w:ilvl w:val="0"/>
          <w:numId w:val="2"/>
        </w:numPr>
        <w:spacing w:line="276" w:lineRule="auto"/>
        <w:jc w:val="both"/>
        <w:rPr>
          <w:rFonts w:ascii="Arial" w:hAnsi="Arial" w:cs="Arial"/>
        </w:rPr>
      </w:pPr>
      <w:r w:rsidRPr="00910D64">
        <w:rPr>
          <w:rFonts w:ascii="Arial" w:hAnsi="Arial" w:cs="Arial"/>
        </w:rPr>
        <w:t xml:space="preserve">Detalli el </w:t>
      </w:r>
      <w:r w:rsidR="00DD74D1" w:rsidRPr="00910D64">
        <w:rPr>
          <w:rFonts w:ascii="Arial" w:hAnsi="Arial" w:cs="Arial"/>
        </w:rPr>
        <w:t>règim jurídic aplicable al contracte de c</w:t>
      </w:r>
      <w:r w:rsidR="00F51C00" w:rsidRPr="00910D64">
        <w:rPr>
          <w:rFonts w:ascii="Arial" w:hAnsi="Arial" w:cs="Arial"/>
        </w:rPr>
        <w:t>oncessió de serveis</w:t>
      </w:r>
      <w:r w:rsidRPr="00910D64">
        <w:rPr>
          <w:rFonts w:ascii="Arial" w:hAnsi="Arial" w:cs="Arial"/>
        </w:rPr>
        <w:t xml:space="preserve">, amb especial referència a les </w:t>
      </w:r>
      <w:r w:rsidR="00F51C00" w:rsidRPr="00910D64">
        <w:rPr>
          <w:rFonts w:ascii="Arial" w:hAnsi="Arial" w:cs="Arial"/>
        </w:rPr>
        <w:t xml:space="preserve"> actuacions prèvies</w:t>
      </w:r>
      <w:r w:rsidRPr="00910D64">
        <w:rPr>
          <w:rFonts w:ascii="Arial" w:hAnsi="Arial" w:cs="Arial"/>
        </w:rPr>
        <w:t>. Tot  seguit expliqui i signifiqui la</w:t>
      </w:r>
      <w:r w:rsidR="00374DD7" w:rsidRPr="00910D64">
        <w:rPr>
          <w:rFonts w:ascii="Arial" w:hAnsi="Arial" w:cs="Arial"/>
        </w:rPr>
        <w:t xml:space="preserve"> documentació que ha de constar a l’expedient</w:t>
      </w:r>
      <w:r w:rsidR="00A62D4F" w:rsidRPr="00910D64">
        <w:rPr>
          <w:rFonts w:ascii="Arial" w:hAnsi="Arial" w:cs="Arial"/>
        </w:rPr>
        <w:t xml:space="preserve"> en el cas que es liciti</w:t>
      </w:r>
      <w:r w:rsidRPr="00910D64">
        <w:rPr>
          <w:rFonts w:ascii="Arial" w:hAnsi="Arial" w:cs="Arial"/>
        </w:rPr>
        <w:t xml:space="preserve"> un expedient de concessió de serveis</w:t>
      </w:r>
      <w:r w:rsidR="00A62D4F" w:rsidRPr="00910D64">
        <w:rPr>
          <w:rFonts w:ascii="Arial" w:hAnsi="Arial" w:cs="Arial"/>
        </w:rPr>
        <w:t xml:space="preserve"> pel procediment obert ordinari</w:t>
      </w:r>
      <w:r w:rsidRPr="00910D64">
        <w:rPr>
          <w:rFonts w:ascii="Arial" w:hAnsi="Arial" w:cs="Arial"/>
        </w:rPr>
        <w:t>,</w:t>
      </w:r>
      <w:r w:rsidR="00A62D4F" w:rsidRPr="00910D64">
        <w:rPr>
          <w:rFonts w:ascii="Arial" w:hAnsi="Arial" w:cs="Arial"/>
        </w:rPr>
        <w:t xml:space="preserve"> no subjecte a regulació harmonitzada en un expedient de contractació on</w:t>
      </w:r>
      <w:r w:rsidRPr="00910D64">
        <w:rPr>
          <w:rFonts w:ascii="Arial" w:hAnsi="Arial" w:cs="Arial"/>
        </w:rPr>
        <w:t xml:space="preserve"> els criteris d’adjudicació regulats en plecs són íntegrament</w:t>
      </w:r>
      <w:r w:rsidR="00A62D4F" w:rsidRPr="00910D64">
        <w:rPr>
          <w:rFonts w:ascii="Arial" w:hAnsi="Arial" w:cs="Arial"/>
        </w:rPr>
        <w:t xml:space="preserve"> són objectius i automàtics</w:t>
      </w:r>
      <w:r w:rsidR="00374DD7" w:rsidRPr="00910D64">
        <w:rPr>
          <w:rFonts w:ascii="Arial" w:hAnsi="Arial" w:cs="Arial"/>
        </w:rPr>
        <w:t>.</w:t>
      </w:r>
      <w:r w:rsidR="00A33652" w:rsidRPr="00910D64">
        <w:rPr>
          <w:rFonts w:ascii="Arial" w:hAnsi="Arial" w:cs="Arial"/>
        </w:rPr>
        <w:t xml:space="preserve"> </w:t>
      </w:r>
      <w:r w:rsidR="00F51C00" w:rsidRPr="00910D64">
        <w:rPr>
          <w:rFonts w:ascii="Arial" w:hAnsi="Arial" w:cs="Arial"/>
          <w:highlight w:val="yellow"/>
        </w:rPr>
        <w:t>(</w:t>
      </w:r>
      <w:r w:rsidRPr="00910D64">
        <w:rPr>
          <w:rFonts w:ascii="Arial" w:hAnsi="Arial" w:cs="Arial"/>
          <w:highlight w:val="yellow"/>
        </w:rPr>
        <w:t>2</w:t>
      </w:r>
      <w:r w:rsidR="00A33652" w:rsidRPr="00910D64">
        <w:rPr>
          <w:rFonts w:ascii="Arial" w:hAnsi="Arial" w:cs="Arial"/>
          <w:highlight w:val="yellow"/>
        </w:rPr>
        <w:t>,5</w:t>
      </w:r>
      <w:r w:rsidR="00F51C00" w:rsidRPr="00910D64">
        <w:rPr>
          <w:rFonts w:ascii="Arial" w:hAnsi="Arial" w:cs="Arial"/>
          <w:highlight w:val="yellow"/>
        </w:rPr>
        <w:t xml:space="preserve"> PUNTS)</w:t>
      </w:r>
    </w:p>
    <w:p w14:paraId="2E290E5F" w14:textId="77777777" w:rsidR="00F51C00" w:rsidRPr="00910D64" w:rsidRDefault="00F51C00" w:rsidP="00F51C00">
      <w:pPr>
        <w:pStyle w:val="Prrafodelista"/>
        <w:rPr>
          <w:rFonts w:ascii="Arial" w:hAnsi="Arial" w:cs="Arial"/>
        </w:rPr>
      </w:pPr>
    </w:p>
    <w:p w14:paraId="5DD105A8" w14:textId="77777777" w:rsidR="00063878" w:rsidRPr="00910D64" w:rsidRDefault="00063878" w:rsidP="00063878">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rPr>
        <w:t xml:space="preserve">Article 15 LCSP, concessió de serveis: 1. El contrato de concesión de servicios es aquel en cuya virtud uno o varios poderes adjudicadores encomiendan a título oneroso a una o varias personas, naturales o jurídicas, la gestión de un servicio </w:t>
      </w:r>
      <w:r w:rsidRPr="00910D64">
        <w:rPr>
          <w:rFonts w:ascii="Arial" w:hAnsi="Arial" w:cs="Arial"/>
          <w:i/>
          <w:iCs/>
          <w:color w:val="538135" w:themeColor="accent6" w:themeShade="BF"/>
        </w:rPr>
        <w:lastRenderedPageBreak/>
        <w:t>cuya prestación sea de su titularidad o competencia, y cuya contrapartida venga constituida bien por el derecho a explotar los servicios objeto del contrato o bien por dicho derecho acompañado del de percibir un precio.</w:t>
      </w:r>
    </w:p>
    <w:p w14:paraId="100522EC" w14:textId="77777777" w:rsidR="00063878" w:rsidRPr="00910D64" w:rsidRDefault="00063878" w:rsidP="00063878">
      <w:pPr>
        <w:pStyle w:val="Prrafodelista"/>
        <w:jc w:val="both"/>
        <w:rPr>
          <w:rFonts w:ascii="Arial" w:hAnsi="Arial" w:cs="Arial"/>
          <w:i/>
          <w:iCs/>
          <w:color w:val="538135" w:themeColor="accent6" w:themeShade="BF"/>
        </w:rPr>
      </w:pPr>
    </w:p>
    <w:p w14:paraId="36D2EC8D" w14:textId="77777777" w:rsidR="00063878" w:rsidRPr="00910D64" w:rsidRDefault="00063878" w:rsidP="00063878">
      <w:pPr>
        <w:pStyle w:val="Prrafodelista"/>
        <w:jc w:val="both"/>
        <w:rPr>
          <w:rFonts w:ascii="Arial" w:hAnsi="Arial" w:cs="Arial"/>
          <w:i/>
          <w:iCs/>
          <w:color w:val="538135" w:themeColor="accent6" w:themeShade="BF"/>
        </w:rPr>
      </w:pPr>
    </w:p>
    <w:p w14:paraId="53CAA21C" w14:textId="54C9B3FD" w:rsidR="00063878" w:rsidRPr="00910D64" w:rsidRDefault="00063878" w:rsidP="00063878">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rPr>
        <w:t xml:space="preserve">2. El derecho de explotación de los servicios implicará la transferencia al concesionario del </w:t>
      </w:r>
      <w:r w:rsidRPr="00910D64">
        <w:rPr>
          <w:rFonts w:ascii="Arial" w:hAnsi="Arial" w:cs="Arial"/>
          <w:i/>
          <w:iCs/>
          <w:color w:val="538135" w:themeColor="accent6" w:themeShade="BF"/>
          <w:highlight w:val="yellow"/>
        </w:rPr>
        <w:t>riesgo operacional</w:t>
      </w:r>
      <w:r w:rsidRPr="00910D64">
        <w:rPr>
          <w:rFonts w:ascii="Arial" w:hAnsi="Arial" w:cs="Arial"/>
          <w:i/>
          <w:iCs/>
          <w:color w:val="538135" w:themeColor="accent6" w:themeShade="BF"/>
        </w:rPr>
        <w:t>, en los términos señalados en el apartado cuarto del artículo anterior.</w:t>
      </w:r>
    </w:p>
    <w:p w14:paraId="5BE7B4A1" w14:textId="77777777" w:rsidR="00063878" w:rsidRPr="00910D64" w:rsidRDefault="00063878" w:rsidP="00063878">
      <w:pPr>
        <w:pStyle w:val="Prrafodelista"/>
        <w:jc w:val="both"/>
        <w:rPr>
          <w:rFonts w:ascii="Arial" w:hAnsi="Arial" w:cs="Arial"/>
          <w:i/>
          <w:iCs/>
          <w:color w:val="538135" w:themeColor="accent6" w:themeShade="BF"/>
        </w:rPr>
      </w:pPr>
    </w:p>
    <w:p w14:paraId="7D402279" w14:textId="5DC47F7E" w:rsidR="00063878" w:rsidRPr="00910D64" w:rsidRDefault="00063878" w:rsidP="00063878">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rPr>
        <w:t xml:space="preserve">Importante definición riesgo operacional: Se considerará que el concesionario asume un riesgo operacional </w:t>
      </w:r>
      <w:r w:rsidRPr="00910D64">
        <w:rPr>
          <w:rFonts w:ascii="Arial" w:hAnsi="Arial" w:cs="Arial"/>
          <w:i/>
          <w:iCs/>
          <w:color w:val="538135" w:themeColor="accent6" w:themeShade="BF"/>
          <w:highlight w:val="green"/>
        </w:rPr>
        <w:t>cuando no esté garantizado que, en condiciones normales de funcionamiento, el mismo vaya a recuperar las inversiones realizadas ni a cubrir los costes en que hubiera incurrido como consecuencia de la explotación de las obras que sean objeto de la concesión</w:t>
      </w:r>
      <w:r w:rsidRPr="00910D64">
        <w:rPr>
          <w:rFonts w:ascii="Arial" w:hAnsi="Arial" w:cs="Arial"/>
          <w:i/>
          <w:iCs/>
          <w:color w:val="538135" w:themeColor="accent6" w:themeShade="BF"/>
        </w:rPr>
        <w:t xml:space="preserve">. La parte de los riesgos transferidos al concesionario debe </w:t>
      </w:r>
      <w:r w:rsidRPr="00910D64">
        <w:rPr>
          <w:rFonts w:ascii="Arial" w:hAnsi="Arial" w:cs="Arial"/>
          <w:i/>
          <w:iCs/>
          <w:color w:val="538135" w:themeColor="accent6" w:themeShade="BF"/>
          <w:highlight w:val="green"/>
        </w:rPr>
        <w:t>suponer una exposición real a las incertidumbres del mercado que implique que cualquier pérdida potencial estimada en que incurra el concesionario no es meramente nominal o desdeñable.</w:t>
      </w:r>
    </w:p>
    <w:p w14:paraId="78E83AA1" w14:textId="77777777" w:rsidR="001D4004" w:rsidRPr="00910D64" w:rsidRDefault="001D4004" w:rsidP="00063878">
      <w:pPr>
        <w:pStyle w:val="Prrafodelista"/>
        <w:jc w:val="both"/>
        <w:rPr>
          <w:rFonts w:ascii="Arial" w:hAnsi="Arial" w:cs="Arial"/>
          <w:i/>
          <w:iCs/>
          <w:color w:val="538135" w:themeColor="accent6" w:themeShade="BF"/>
        </w:rPr>
      </w:pPr>
    </w:p>
    <w:p w14:paraId="21FE7CE0" w14:textId="7F45B328" w:rsidR="001D4004" w:rsidRPr="00910D64" w:rsidRDefault="001D4004" w:rsidP="00063878">
      <w:pPr>
        <w:pStyle w:val="Prrafodelista"/>
        <w:jc w:val="both"/>
        <w:rPr>
          <w:rFonts w:ascii="Arial" w:hAnsi="Arial" w:cs="Arial"/>
          <w:color w:val="538135" w:themeColor="accent6" w:themeShade="BF"/>
          <w:highlight w:val="green"/>
        </w:rPr>
      </w:pPr>
      <w:r w:rsidRPr="00910D64">
        <w:rPr>
          <w:rFonts w:ascii="Arial" w:hAnsi="Arial" w:cs="Arial"/>
          <w:color w:val="538135" w:themeColor="accent6" w:themeShade="BF"/>
          <w:highlight w:val="green"/>
        </w:rPr>
        <w:t xml:space="preserve">Articles 284 </w:t>
      </w:r>
      <w:r w:rsidR="00A62D4F" w:rsidRPr="00910D64">
        <w:rPr>
          <w:rFonts w:ascii="Arial" w:hAnsi="Arial" w:cs="Arial"/>
          <w:color w:val="538135" w:themeColor="accent6" w:themeShade="BF"/>
          <w:highlight w:val="green"/>
        </w:rPr>
        <w:t>i següents: del contrato de concesión de Servicios</w:t>
      </w:r>
    </w:p>
    <w:p w14:paraId="7B698052" w14:textId="77777777" w:rsidR="00A62D4F" w:rsidRPr="00910D64" w:rsidRDefault="00A62D4F" w:rsidP="00063878">
      <w:pPr>
        <w:pStyle w:val="Prrafodelista"/>
        <w:jc w:val="both"/>
        <w:rPr>
          <w:rFonts w:ascii="Arial" w:hAnsi="Arial" w:cs="Arial"/>
          <w:color w:val="538135" w:themeColor="accent6" w:themeShade="BF"/>
          <w:highlight w:val="green"/>
        </w:rPr>
      </w:pPr>
    </w:p>
    <w:p w14:paraId="30118CBC" w14:textId="21A8CA84" w:rsidR="00A62D4F" w:rsidRPr="00910D64" w:rsidRDefault="00A62D4F" w:rsidP="00063878">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highlight w:val="green"/>
        </w:rPr>
        <w:t>Actuacions preparatorias</w:t>
      </w:r>
    </w:p>
    <w:p w14:paraId="27870A32" w14:textId="77777777" w:rsidR="00A62D4F" w:rsidRPr="00910D64" w:rsidRDefault="00A62D4F" w:rsidP="00A62D4F">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rPr>
        <w:t xml:space="preserve">La tramitación del expediente de concesión de servicios irá precedida de la realización y aprobación de un estudio de viabilidad de los mismos o en su caso, de un estudio de viabilidad económico- financiera, que tendrán carácter vinculante en los supuestos en que concluyan en la inviabilidad del proyecto. </w:t>
      </w:r>
    </w:p>
    <w:p w14:paraId="029EEE9E" w14:textId="77777777" w:rsidR="00A62D4F" w:rsidRPr="00910D64" w:rsidRDefault="00A62D4F" w:rsidP="00A62D4F">
      <w:pPr>
        <w:pStyle w:val="Prrafodelista"/>
        <w:jc w:val="both"/>
        <w:rPr>
          <w:rFonts w:ascii="Arial" w:hAnsi="Arial" w:cs="Arial"/>
          <w:i/>
          <w:iCs/>
          <w:color w:val="538135" w:themeColor="accent6" w:themeShade="BF"/>
        </w:rPr>
      </w:pPr>
    </w:p>
    <w:p w14:paraId="70354736" w14:textId="3C1C5DCD" w:rsidR="00A62D4F" w:rsidRPr="00910D64" w:rsidRDefault="00A62D4F" w:rsidP="00A62D4F">
      <w:pPr>
        <w:pStyle w:val="Prrafodelista"/>
        <w:jc w:val="both"/>
        <w:rPr>
          <w:rFonts w:ascii="Arial" w:hAnsi="Arial" w:cs="Arial"/>
          <w:i/>
          <w:iCs/>
          <w:color w:val="538135" w:themeColor="accent6" w:themeShade="BF"/>
        </w:rPr>
      </w:pPr>
      <w:r w:rsidRPr="00910D64">
        <w:rPr>
          <w:rFonts w:ascii="Arial" w:hAnsi="Arial" w:cs="Arial"/>
          <w:i/>
          <w:iCs/>
          <w:color w:val="538135" w:themeColor="accent6" w:themeShade="BF"/>
        </w:rPr>
        <w:t>Cuando el contrato de concesión de servicios comprenda la ejecución de obras, la tramitación del expediente de contratación irá precedida además, cuando proceda, de acuerdo con lo dispuesto en el artículo 248.1 de la LCSP, de la elaboración y aprobación del Anteproyecto de construcción y explotación de las obras que resulten precisas, con especificación de las prescripciones técnicas relativas a su realización; y, además, de la redacción, supervisión, aprobación y replanteo del correspondiente proyecto de las obras.</w:t>
      </w:r>
    </w:p>
    <w:p w14:paraId="79896695" w14:textId="77777777" w:rsidR="00A62D4F" w:rsidRPr="00910D64" w:rsidRDefault="00A62D4F" w:rsidP="00A62D4F">
      <w:pPr>
        <w:pStyle w:val="Prrafodelista"/>
        <w:jc w:val="both"/>
        <w:rPr>
          <w:rFonts w:ascii="Arial" w:hAnsi="Arial" w:cs="Arial"/>
          <w:i/>
          <w:iCs/>
          <w:color w:val="538135" w:themeColor="accent6" w:themeShade="BF"/>
        </w:rPr>
      </w:pPr>
    </w:p>
    <w:p w14:paraId="2B349876" w14:textId="352DA511" w:rsidR="00A62D4F" w:rsidRPr="00910D64" w:rsidRDefault="00A62D4F" w:rsidP="00A62D4F">
      <w:pPr>
        <w:pStyle w:val="Prrafodelista"/>
        <w:jc w:val="both"/>
        <w:rPr>
          <w:rFonts w:ascii="Arial" w:hAnsi="Arial" w:cs="Arial"/>
          <w:i/>
          <w:iCs/>
          <w:color w:val="538135" w:themeColor="accent6" w:themeShade="BF"/>
          <w:lang w:val="es-ES"/>
        </w:rPr>
      </w:pPr>
      <w:r w:rsidRPr="00910D64">
        <w:rPr>
          <w:rFonts w:ascii="Arial" w:hAnsi="Arial" w:cs="Arial"/>
          <w:i/>
          <w:iCs/>
          <w:color w:val="538135" w:themeColor="accent6" w:themeShade="BF"/>
          <w:lang w:val="es-ES"/>
        </w:rPr>
        <w:t xml:space="preserve">La aprobación del proyecto de concesión de servicios será competencia del </w:t>
      </w:r>
      <w:proofErr w:type="gramStart"/>
      <w:r w:rsidRPr="00910D64">
        <w:rPr>
          <w:rFonts w:ascii="Arial" w:hAnsi="Arial" w:cs="Arial"/>
          <w:i/>
          <w:iCs/>
          <w:color w:val="538135" w:themeColor="accent6" w:themeShade="BF"/>
          <w:lang w:val="es-ES"/>
        </w:rPr>
        <w:t>Alcalde</w:t>
      </w:r>
      <w:proofErr w:type="gramEnd"/>
      <w:r w:rsidRPr="00910D64">
        <w:rPr>
          <w:rFonts w:ascii="Arial" w:hAnsi="Arial" w:cs="Arial"/>
          <w:i/>
          <w:iCs/>
          <w:color w:val="538135" w:themeColor="accent6" w:themeShade="BF"/>
          <w:lang w:val="es-ES"/>
        </w:rPr>
        <w:t xml:space="preserve"> cuando el mismo sea competente para su contratación y esté previsto en el presupuesto, en caso contrario será competencia del Pleno.</w:t>
      </w:r>
    </w:p>
    <w:p w14:paraId="4790A4B4" w14:textId="77777777" w:rsidR="00A62D4F" w:rsidRPr="00910D64" w:rsidRDefault="00A62D4F" w:rsidP="00A62D4F">
      <w:pPr>
        <w:pStyle w:val="Prrafodelista"/>
        <w:jc w:val="both"/>
        <w:rPr>
          <w:rFonts w:ascii="Arial" w:hAnsi="Arial" w:cs="Arial"/>
          <w:i/>
          <w:iCs/>
          <w:color w:val="538135" w:themeColor="accent6" w:themeShade="BF"/>
          <w:lang w:val="es-ES"/>
        </w:rPr>
      </w:pPr>
    </w:p>
    <w:p w14:paraId="366780E9" w14:textId="30C64BC4" w:rsidR="00A62D4F" w:rsidRPr="00910D64" w:rsidRDefault="00A62D4F" w:rsidP="00A62D4F">
      <w:pPr>
        <w:pStyle w:val="Prrafodelista"/>
        <w:jc w:val="both"/>
        <w:rPr>
          <w:rFonts w:ascii="Arial" w:hAnsi="Arial" w:cs="Arial"/>
          <w:i/>
          <w:iCs/>
          <w:color w:val="538135" w:themeColor="accent6" w:themeShade="BF"/>
          <w:lang w:val="es-ES"/>
        </w:rPr>
      </w:pPr>
      <w:r w:rsidRPr="00910D64">
        <w:rPr>
          <w:rFonts w:ascii="Arial" w:hAnsi="Arial" w:cs="Arial"/>
          <w:i/>
          <w:iCs/>
          <w:color w:val="538135" w:themeColor="accent6" w:themeShade="BF"/>
          <w:lang w:val="es-ES"/>
        </w:rPr>
        <w:t>Antes de proceder a la contratación de una concesión de servicios, en los casos en que se trate de servicios públicos,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w:t>
      </w:r>
    </w:p>
    <w:p w14:paraId="622AA3D7" w14:textId="77777777" w:rsidR="00A62D4F" w:rsidRPr="00910D64" w:rsidRDefault="00A62D4F" w:rsidP="00A62D4F">
      <w:pPr>
        <w:pStyle w:val="Prrafodelista"/>
        <w:jc w:val="both"/>
        <w:rPr>
          <w:rFonts w:ascii="Arial" w:hAnsi="Arial" w:cs="Arial"/>
          <w:i/>
          <w:iCs/>
          <w:color w:val="538135" w:themeColor="accent6" w:themeShade="BF"/>
          <w:lang w:val="es-ES"/>
        </w:rPr>
      </w:pPr>
    </w:p>
    <w:p w14:paraId="5A314C2F" w14:textId="3D3DD823" w:rsidR="00A62D4F" w:rsidRPr="00910D64" w:rsidRDefault="00A62D4F" w:rsidP="00A62D4F">
      <w:pPr>
        <w:pStyle w:val="Prrafodelista"/>
        <w:jc w:val="both"/>
        <w:rPr>
          <w:rFonts w:ascii="Arial" w:hAnsi="Arial" w:cs="Arial"/>
          <w:color w:val="538135" w:themeColor="accent6" w:themeShade="BF"/>
          <w:lang w:val="es-ES"/>
        </w:rPr>
      </w:pPr>
      <w:r w:rsidRPr="00910D64">
        <w:rPr>
          <w:rFonts w:ascii="Arial" w:hAnsi="Arial" w:cs="Arial"/>
          <w:color w:val="538135" w:themeColor="accent6" w:themeShade="BF"/>
          <w:lang w:val="es-ES"/>
        </w:rPr>
        <w:t>DOCUMENTS QUE HAN DE CONSTAR A L’EXPEDIENT: (aprox)</w:t>
      </w:r>
    </w:p>
    <w:p w14:paraId="06C6D39C" w14:textId="77777777" w:rsidR="00A62D4F" w:rsidRPr="00910D64" w:rsidRDefault="00A62D4F" w:rsidP="00A62D4F">
      <w:pPr>
        <w:pStyle w:val="Prrafodelista"/>
        <w:jc w:val="both"/>
        <w:rPr>
          <w:rFonts w:ascii="Arial" w:hAnsi="Arial" w:cs="Arial"/>
          <w:color w:val="538135" w:themeColor="accent6" w:themeShade="BF"/>
          <w:lang w:val="es-ES"/>
        </w:rPr>
      </w:pPr>
    </w:p>
    <w:p w14:paraId="78C035F1" w14:textId="77777777" w:rsidR="009F6B61" w:rsidRDefault="009F6B61" w:rsidP="009F6B61">
      <w:pPr>
        <w:pStyle w:val="Prrafodelista"/>
        <w:ind w:left="1080"/>
        <w:jc w:val="both"/>
        <w:rPr>
          <w:rFonts w:ascii="Arial" w:hAnsi="Arial" w:cs="Arial"/>
          <w:color w:val="538135" w:themeColor="accent6" w:themeShade="BF"/>
          <w:lang w:val="es-ES"/>
        </w:rPr>
      </w:pPr>
    </w:p>
    <w:p w14:paraId="04DBC093" w14:textId="77777777" w:rsidR="009F6B61" w:rsidRDefault="009F6B61" w:rsidP="009F6B61">
      <w:pPr>
        <w:pStyle w:val="Prrafodelista"/>
        <w:ind w:left="1080"/>
        <w:jc w:val="both"/>
        <w:rPr>
          <w:rFonts w:ascii="Arial" w:hAnsi="Arial" w:cs="Arial"/>
          <w:color w:val="538135" w:themeColor="accent6" w:themeShade="BF"/>
          <w:lang w:val="es-ES"/>
        </w:rPr>
      </w:pPr>
    </w:p>
    <w:p w14:paraId="6BCBC5BE" w14:textId="77777777" w:rsidR="009F6B61" w:rsidRDefault="009F6B61" w:rsidP="009F6B61">
      <w:pPr>
        <w:pStyle w:val="Prrafodelista"/>
        <w:ind w:left="1080"/>
        <w:jc w:val="both"/>
        <w:rPr>
          <w:rFonts w:ascii="Arial" w:hAnsi="Arial" w:cs="Arial"/>
          <w:color w:val="538135" w:themeColor="accent6" w:themeShade="BF"/>
          <w:lang w:val="es-ES"/>
        </w:rPr>
      </w:pPr>
    </w:p>
    <w:p w14:paraId="4A113228" w14:textId="7D777B8D" w:rsidR="00932842" w:rsidRDefault="00A62D4F" w:rsidP="009F6B61">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Actuacions preparatòries: memoria justificativa del departament justificant l’estudi de viabilitat, estudi de viabliitat detallat, publicación al BOP de l’estudi de viabilitat i al tauler d’dictes de l’Ajuntament per el termini d’un mes.</w:t>
      </w:r>
    </w:p>
    <w:p w14:paraId="09057B91" w14:textId="77777777" w:rsidR="009F6B61" w:rsidRDefault="009F6B61" w:rsidP="009F6B61">
      <w:pPr>
        <w:pStyle w:val="Prrafodelista"/>
        <w:ind w:left="1080"/>
        <w:jc w:val="both"/>
        <w:rPr>
          <w:rFonts w:ascii="Arial" w:hAnsi="Arial" w:cs="Arial"/>
          <w:color w:val="538135" w:themeColor="accent6" w:themeShade="BF"/>
          <w:lang w:val="es-ES"/>
        </w:rPr>
      </w:pPr>
    </w:p>
    <w:p w14:paraId="4672B9B5" w14:textId="2E157A67" w:rsidR="00A62D4F" w:rsidRDefault="00A62D4F" w:rsidP="00932842">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Aprovació de l’òrgan competent en materia de contractació d’aquest expedient de l’estudi de viabilitat </w:t>
      </w:r>
    </w:p>
    <w:p w14:paraId="5B9F7CE6" w14:textId="77777777" w:rsidR="002E4A31" w:rsidRDefault="002E4A31" w:rsidP="002E4A31">
      <w:pPr>
        <w:pStyle w:val="Prrafodelista"/>
        <w:ind w:left="1080"/>
        <w:jc w:val="both"/>
        <w:rPr>
          <w:rFonts w:ascii="Arial" w:hAnsi="Arial" w:cs="Arial"/>
          <w:color w:val="538135" w:themeColor="accent6" w:themeShade="BF"/>
          <w:lang w:val="es-ES"/>
        </w:rPr>
      </w:pPr>
    </w:p>
    <w:p w14:paraId="02FE85A2" w14:textId="04FC3C3C"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Es publicarà al perfil del contractant. </w:t>
      </w:r>
    </w:p>
    <w:p w14:paraId="325DCCF4" w14:textId="77777777" w:rsidR="002E4A31" w:rsidRPr="002E4A31" w:rsidRDefault="002E4A31" w:rsidP="002E4A31">
      <w:pPr>
        <w:pStyle w:val="Prrafodelista"/>
        <w:rPr>
          <w:rFonts w:ascii="Arial" w:hAnsi="Arial" w:cs="Arial"/>
          <w:color w:val="538135" w:themeColor="accent6" w:themeShade="BF"/>
          <w:lang w:val="es-ES"/>
        </w:rPr>
      </w:pPr>
    </w:p>
    <w:p w14:paraId="54667962" w14:textId="304CF0C2"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Un cop aprovat l’estudi de viabilitat = procediment ordinari de contractació</w:t>
      </w:r>
      <w:r w:rsidR="002E4A31">
        <w:rPr>
          <w:rFonts w:ascii="Arial" w:hAnsi="Arial" w:cs="Arial"/>
          <w:color w:val="538135" w:themeColor="accent6" w:themeShade="BF"/>
          <w:lang w:val="es-ES"/>
        </w:rPr>
        <w:t>.</w:t>
      </w:r>
    </w:p>
    <w:p w14:paraId="4207328D" w14:textId="77777777" w:rsidR="002E4A31" w:rsidRPr="002E4A31" w:rsidRDefault="002E4A31" w:rsidP="002E4A31">
      <w:pPr>
        <w:pStyle w:val="Prrafodelista"/>
        <w:rPr>
          <w:rFonts w:ascii="Arial" w:hAnsi="Arial" w:cs="Arial"/>
          <w:color w:val="538135" w:themeColor="accent6" w:themeShade="BF"/>
          <w:lang w:val="es-ES"/>
        </w:rPr>
      </w:pPr>
    </w:p>
    <w:p w14:paraId="7C4334FB" w14:textId="2D9E74AC"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Memòria justificativa / informe de necessitat</w:t>
      </w:r>
    </w:p>
    <w:p w14:paraId="352A4F35" w14:textId="77777777" w:rsidR="002E4A31" w:rsidRPr="002E4A31" w:rsidRDefault="002E4A31" w:rsidP="002E4A31">
      <w:pPr>
        <w:pStyle w:val="Prrafodelista"/>
        <w:rPr>
          <w:rFonts w:ascii="Arial" w:hAnsi="Arial" w:cs="Arial"/>
          <w:color w:val="538135" w:themeColor="accent6" w:themeShade="BF"/>
          <w:lang w:val="es-ES"/>
        </w:rPr>
      </w:pPr>
    </w:p>
    <w:p w14:paraId="0D3092DA" w14:textId="3479CEDB"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PCAP PPT</w:t>
      </w:r>
    </w:p>
    <w:p w14:paraId="76FCEC43" w14:textId="77777777" w:rsidR="002E4A31" w:rsidRPr="002E4A31" w:rsidRDefault="002E4A31" w:rsidP="002E4A31">
      <w:pPr>
        <w:pStyle w:val="Prrafodelista"/>
        <w:rPr>
          <w:rFonts w:ascii="Arial" w:hAnsi="Arial" w:cs="Arial"/>
          <w:color w:val="538135" w:themeColor="accent6" w:themeShade="BF"/>
          <w:lang w:val="es-ES"/>
        </w:rPr>
      </w:pPr>
    </w:p>
    <w:p w14:paraId="108F689D" w14:textId="05F67A50"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Informe de </w:t>
      </w:r>
      <w:proofErr w:type="gramStart"/>
      <w:r w:rsidRPr="00910D64">
        <w:rPr>
          <w:rFonts w:ascii="Arial" w:hAnsi="Arial" w:cs="Arial"/>
          <w:color w:val="538135" w:themeColor="accent6" w:themeShade="BF"/>
          <w:lang w:val="es-ES"/>
        </w:rPr>
        <w:t>Secretaria</w:t>
      </w:r>
      <w:proofErr w:type="gramEnd"/>
      <w:r w:rsidRPr="00910D64">
        <w:rPr>
          <w:rFonts w:ascii="Arial" w:hAnsi="Arial" w:cs="Arial"/>
          <w:color w:val="538135" w:themeColor="accent6" w:themeShade="BF"/>
          <w:lang w:val="es-ES"/>
        </w:rPr>
        <w:t xml:space="preserve"> informant els Plecs</w:t>
      </w:r>
    </w:p>
    <w:p w14:paraId="2C4E7B4D" w14:textId="77777777" w:rsidR="002E4A31" w:rsidRPr="002E4A31" w:rsidRDefault="002E4A31" w:rsidP="002E4A31">
      <w:pPr>
        <w:pStyle w:val="Prrafodelista"/>
        <w:rPr>
          <w:rFonts w:ascii="Arial" w:hAnsi="Arial" w:cs="Arial"/>
          <w:color w:val="538135" w:themeColor="accent6" w:themeShade="BF"/>
          <w:lang w:val="es-ES"/>
        </w:rPr>
      </w:pPr>
    </w:p>
    <w:p w14:paraId="065657CA" w14:textId="565014DC"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Informe de fiscalització fase A</w:t>
      </w:r>
    </w:p>
    <w:p w14:paraId="05BB6BF9" w14:textId="77777777" w:rsidR="002E4A31" w:rsidRPr="002E4A31" w:rsidRDefault="002E4A31" w:rsidP="002E4A31">
      <w:pPr>
        <w:pStyle w:val="Prrafodelista"/>
        <w:rPr>
          <w:rFonts w:ascii="Arial" w:hAnsi="Arial" w:cs="Arial"/>
          <w:color w:val="538135" w:themeColor="accent6" w:themeShade="BF"/>
          <w:lang w:val="es-ES"/>
        </w:rPr>
      </w:pPr>
    </w:p>
    <w:p w14:paraId="163F599C" w14:textId="27B3CB36"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Aprovació expedient de contractació</w:t>
      </w:r>
    </w:p>
    <w:p w14:paraId="6D4E6E85" w14:textId="77777777" w:rsidR="002E4A31" w:rsidRPr="002E4A31" w:rsidRDefault="002E4A31" w:rsidP="002E4A31">
      <w:pPr>
        <w:pStyle w:val="Prrafodelista"/>
        <w:rPr>
          <w:rFonts w:ascii="Arial" w:hAnsi="Arial" w:cs="Arial"/>
          <w:color w:val="538135" w:themeColor="accent6" w:themeShade="BF"/>
          <w:lang w:val="es-ES"/>
        </w:rPr>
      </w:pPr>
    </w:p>
    <w:p w14:paraId="66A9C24D" w14:textId="6CE77904"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Edicte anunci de licitació al Perfil del contractant</w:t>
      </w:r>
    </w:p>
    <w:p w14:paraId="23710786" w14:textId="77777777" w:rsidR="002E4A31" w:rsidRPr="002E4A31" w:rsidRDefault="002E4A31" w:rsidP="002E4A31">
      <w:pPr>
        <w:pStyle w:val="Prrafodelista"/>
        <w:rPr>
          <w:rFonts w:ascii="Arial" w:hAnsi="Arial" w:cs="Arial"/>
          <w:color w:val="538135" w:themeColor="accent6" w:themeShade="BF"/>
          <w:lang w:val="es-ES"/>
        </w:rPr>
      </w:pPr>
    </w:p>
    <w:p w14:paraId="51F03FA3" w14:textId="0E014204" w:rsidR="00A62D4F" w:rsidRDefault="00A62D4F"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Acta mesa de </w:t>
      </w:r>
      <w:r w:rsidR="00932842" w:rsidRPr="00910D64">
        <w:rPr>
          <w:rFonts w:ascii="Arial" w:hAnsi="Arial" w:cs="Arial"/>
          <w:color w:val="538135" w:themeColor="accent6" w:themeShade="BF"/>
          <w:lang w:val="es-ES"/>
        </w:rPr>
        <w:t>contratació</w:t>
      </w:r>
      <w:r w:rsidRPr="00910D64">
        <w:rPr>
          <w:rFonts w:ascii="Arial" w:hAnsi="Arial" w:cs="Arial"/>
          <w:color w:val="538135" w:themeColor="accent6" w:themeShade="BF"/>
          <w:lang w:val="es-ES"/>
        </w:rPr>
        <w:t xml:space="preserve"> sobre A</w:t>
      </w:r>
    </w:p>
    <w:p w14:paraId="05167C64" w14:textId="77777777" w:rsidR="002E4A31" w:rsidRPr="002E4A31" w:rsidRDefault="002E4A31" w:rsidP="002E4A31">
      <w:pPr>
        <w:pStyle w:val="Prrafodelista"/>
        <w:rPr>
          <w:rFonts w:ascii="Arial" w:hAnsi="Arial" w:cs="Arial"/>
          <w:color w:val="538135" w:themeColor="accent6" w:themeShade="BF"/>
          <w:lang w:val="es-ES"/>
        </w:rPr>
      </w:pPr>
    </w:p>
    <w:p w14:paraId="09C7B39E" w14:textId="7F99C0AC" w:rsidR="00A62D4F"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Acta mesa de contractació sobre B </w:t>
      </w:r>
    </w:p>
    <w:p w14:paraId="401AC483" w14:textId="77777777" w:rsidR="002E4A31" w:rsidRPr="002E4A31" w:rsidRDefault="002E4A31" w:rsidP="002E4A31">
      <w:pPr>
        <w:pStyle w:val="Prrafodelista"/>
        <w:rPr>
          <w:rFonts w:ascii="Arial" w:hAnsi="Arial" w:cs="Arial"/>
          <w:color w:val="538135" w:themeColor="accent6" w:themeShade="BF"/>
          <w:lang w:val="es-ES"/>
        </w:rPr>
      </w:pPr>
    </w:p>
    <w:p w14:paraId="7316D40B" w14:textId="63ECF6B1" w:rsidR="00932842"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Requeriment al licitador que hagi prseentat l’oferta económica més avantatjosa</w:t>
      </w:r>
    </w:p>
    <w:p w14:paraId="2B95DF11" w14:textId="77777777" w:rsidR="002E4A31" w:rsidRPr="002E4A31" w:rsidRDefault="002E4A31" w:rsidP="002E4A31">
      <w:pPr>
        <w:pStyle w:val="Prrafodelista"/>
        <w:rPr>
          <w:rFonts w:ascii="Arial" w:hAnsi="Arial" w:cs="Arial"/>
          <w:color w:val="538135" w:themeColor="accent6" w:themeShade="BF"/>
          <w:lang w:val="es-ES"/>
        </w:rPr>
      </w:pPr>
    </w:p>
    <w:p w14:paraId="2C71FBC0" w14:textId="00A89134" w:rsidR="00932842"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Informe fiscalització fase D</w:t>
      </w:r>
    </w:p>
    <w:p w14:paraId="040E4C1A" w14:textId="77777777" w:rsidR="002E4A31" w:rsidRPr="002E4A31" w:rsidRDefault="002E4A31" w:rsidP="002E4A31">
      <w:pPr>
        <w:pStyle w:val="Prrafodelista"/>
        <w:rPr>
          <w:rFonts w:ascii="Arial" w:hAnsi="Arial" w:cs="Arial"/>
          <w:color w:val="538135" w:themeColor="accent6" w:themeShade="BF"/>
          <w:lang w:val="es-ES"/>
        </w:rPr>
      </w:pPr>
    </w:p>
    <w:p w14:paraId="231A81A7" w14:textId="75984AC2" w:rsidR="00932842"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Proposta de l’òrgan de contractació d’adjudicació del contracte</w:t>
      </w:r>
    </w:p>
    <w:p w14:paraId="0A8D89F0" w14:textId="77777777" w:rsidR="002E4A31" w:rsidRPr="002E4A31" w:rsidRDefault="002E4A31" w:rsidP="002E4A31">
      <w:pPr>
        <w:pStyle w:val="Prrafodelista"/>
        <w:rPr>
          <w:rFonts w:ascii="Arial" w:hAnsi="Arial" w:cs="Arial"/>
          <w:color w:val="538135" w:themeColor="accent6" w:themeShade="BF"/>
          <w:lang w:val="es-ES"/>
        </w:rPr>
      </w:pPr>
    </w:p>
    <w:p w14:paraId="2E86A908" w14:textId="5AFFD9D1" w:rsidR="00932842"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Notificació als licitadors i adjudicatari</w:t>
      </w:r>
    </w:p>
    <w:p w14:paraId="082DDA24" w14:textId="77777777" w:rsidR="002E4A31" w:rsidRPr="002E4A31" w:rsidRDefault="002E4A31" w:rsidP="002E4A31">
      <w:pPr>
        <w:pStyle w:val="Prrafodelista"/>
        <w:rPr>
          <w:rFonts w:ascii="Arial" w:hAnsi="Arial" w:cs="Arial"/>
          <w:color w:val="538135" w:themeColor="accent6" w:themeShade="BF"/>
          <w:lang w:val="es-ES"/>
        </w:rPr>
      </w:pPr>
    </w:p>
    <w:p w14:paraId="49CD2169" w14:textId="782D4435" w:rsidR="00932842" w:rsidRPr="00910D64" w:rsidRDefault="00932842" w:rsidP="00A62D4F">
      <w:pPr>
        <w:pStyle w:val="Prrafodelista"/>
        <w:numPr>
          <w:ilvl w:val="0"/>
          <w:numId w:val="5"/>
        </w:numPr>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Document de formalització </w:t>
      </w:r>
    </w:p>
    <w:p w14:paraId="10A2E6CD" w14:textId="77777777" w:rsidR="00932842" w:rsidRPr="00910D64" w:rsidRDefault="00932842" w:rsidP="00932842">
      <w:pPr>
        <w:pStyle w:val="Prrafodelista"/>
        <w:ind w:left="1080"/>
        <w:jc w:val="both"/>
        <w:rPr>
          <w:rFonts w:ascii="Arial" w:hAnsi="Arial" w:cs="Arial"/>
          <w:color w:val="538135" w:themeColor="accent6" w:themeShade="BF"/>
          <w:lang w:val="es-ES"/>
        </w:rPr>
      </w:pPr>
    </w:p>
    <w:p w14:paraId="5CF789A2" w14:textId="6DE84669" w:rsidR="00932842" w:rsidRPr="00910D64" w:rsidRDefault="00932842" w:rsidP="00932842">
      <w:pPr>
        <w:pStyle w:val="Prrafodelista"/>
        <w:ind w:left="1080"/>
        <w:jc w:val="both"/>
        <w:rPr>
          <w:rFonts w:ascii="Arial" w:hAnsi="Arial" w:cs="Arial"/>
          <w:color w:val="538135" w:themeColor="accent6" w:themeShade="BF"/>
          <w:lang w:val="es-ES"/>
        </w:rPr>
      </w:pPr>
      <w:r w:rsidRPr="00910D64">
        <w:rPr>
          <w:rFonts w:ascii="Arial" w:hAnsi="Arial" w:cs="Arial"/>
          <w:color w:val="538135" w:themeColor="accent6" w:themeShade="BF"/>
          <w:lang w:val="es-ES"/>
        </w:rPr>
        <w:t xml:space="preserve">*Publicar al perfil acord d’adjudicació i formalització. </w:t>
      </w:r>
    </w:p>
    <w:p w14:paraId="468636A8" w14:textId="77777777" w:rsidR="00A62D4F" w:rsidRPr="00910D64" w:rsidRDefault="00A62D4F" w:rsidP="00A62D4F">
      <w:pPr>
        <w:pStyle w:val="Prrafodelista"/>
        <w:jc w:val="both"/>
        <w:rPr>
          <w:rFonts w:ascii="Arial" w:hAnsi="Arial" w:cs="Arial"/>
          <w:i/>
          <w:iCs/>
          <w:color w:val="538135" w:themeColor="accent6" w:themeShade="BF"/>
          <w:lang w:val="es-ES"/>
        </w:rPr>
      </w:pPr>
    </w:p>
    <w:p w14:paraId="437B44D4" w14:textId="77777777" w:rsidR="00063878" w:rsidRPr="00910D64" w:rsidRDefault="00063878" w:rsidP="00F51C00">
      <w:pPr>
        <w:pStyle w:val="Prrafodelista"/>
        <w:rPr>
          <w:rFonts w:ascii="Arial" w:hAnsi="Arial" w:cs="Arial"/>
        </w:rPr>
      </w:pPr>
    </w:p>
    <w:p w14:paraId="78192EBF" w14:textId="5F35D7FE" w:rsidR="00F51C00" w:rsidRPr="00910D64" w:rsidRDefault="00A33652" w:rsidP="00F51C00">
      <w:pPr>
        <w:pStyle w:val="Prrafodelista"/>
        <w:numPr>
          <w:ilvl w:val="0"/>
          <w:numId w:val="2"/>
        </w:numPr>
        <w:spacing w:line="276" w:lineRule="auto"/>
        <w:jc w:val="both"/>
        <w:rPr>
          <w:rFonts w:ascii="Arial" w:hAnsi="Arial" w:cs="Arial"/>
        </w:rPr>
      </w:pPr>
      <w:r w:rsidRPr="00910D64">
        <w:rPr>
          <w:rFonts w:ascii="Arial" w:hAnsi="Arial" w:cs="Arial"/>
        </w:rPr>
        <w:t>El Consell Comarcal de la Selva ha aprovat el Pla Anual de Contractació de l’any 2024. Durant el primer trimestre hi ha previsió de licitar el contracte de serveis de monitoratge dels casals d’estiu de la comarca per la propera temporada</w:t>
      </w:r>
      <w:r w:rsidR="00C67F56" w:rsidRPr="00910D64">
        <w:rPr>
          <w:rFonts w:ascii="Arial" w:hAnsi="Arial" w:cs="Arial"/>
        </w:rPr>
        <w:t xml:space="preserve"> d’estiu</w:t>
      </w:r>
      <w:r w:rsidRPr="00910D64">
        <w:rPr>
          <w:rFonts w:ascii="Arial" w:hAnsi="Arial" w:cs="Arial"/>
        </w:rPr>
        <w:t xml:space="preserve">, atès que la seva vigència acaba el proper mes de juny </w:t>
      </w:r>
      <w:r w:rsidR="00C67F56" w:rsidRPr="00910D64">
        <w:rPr>
          <w:rFonts w:ascii="Arial" w:hAnsi="Arial" w:cs="Arial"/>
        </w:rPr>
        <w:t xml:space="preserve">de l’any 2024 </w:t>
      </w:r>
      <w:r w:rsidRPr="00910D64">
        <w:rPr>
          <w:rFonts w:ascii="Arial" w:hAnsi="Arial" w:cs="Arial"/>
        </w:rPr>
        <w:t xml:space="preserve">sense possibilitat de pròrroga. </w:t>
      </w:r>
      <w:r w:rsidR="00C67F56" w:rsidRPr="00910D64">
        <w:rPr>
          <w:rFonts w:ascii="Arial" w:hAnsi="Arial" w:cs="Arial"/>
        </w:rPr>
        <w:t xml:space="preserve">El </w:t>
      </w:r>
      <w:r w:rsidRPr="00910D64">
        <w:rPr>
          <w:rFonts w:ascii="Arial" w:hAnsi="Arial" w:cs="Arial"/>
        </w:rPr>
        <w:t>tècnic responsable et pregunta com s’hauria de procedir en el cas que arribada la finalització del contracte</w:t>
      </w:r>
      <w:r w:rsidR="00C67F56" w:rsidRPr="00910D64">
        <w:rPr>
          <w:rFonts w:ascii="Arial" w:hAnsi="Arial" w:cs="Arial"/>
        </w:rPr>
        <w:t>, a finals de juny del present,</w:t>
      </w:r>
      <w:r w:rsidRPr="00910D64">
        <w:rPr>
          <w:rFonts w:ascii="Arial" w:hAnsi="Arial" w:cs="Arial"/>
        </w:rPr>
        <w:t xml:space="preserve"> no s’hagués pogut arribar a formalitzar la precitada contractació. </w:t>
      </w:r>
      <w:r w:rsidR="00F51C00" w:rsidRPr="00910D64">
        <w:rPr>
          <w:rFonts w:ascii="Arial" w:hAnsi="Arial" w:cs="Arial"/>
        </w:rPr>
        <w:t xml:space="preserve"> </w:t>
      </w:r>
      <w:r w:rsidR="00F51C00" w:rsidRPr="00910D64">
        <w:rPr>
          <w:rFonts w:ascii="Arial" w:hAnsi="Arial" w:cs="Arial"/>
          <w:highlight w:val="yellow"/>
        </w:rPr>
        <w:t>(</w:t>
      </w:r>
      <w:r w:rsidR="009C24E8" w:rsidRPr="00910D64">
        <w:rPr>
          <w:rFonts w:ascii="Arial" w:hAnsi="Arial" w:cs="Arial"/>
          <w:highlight w:val="yellow"/>
        </w:rPr>
        <w:t>2</w:t>
      </w:r>
      <w:r w:rsidRPr="00910D64">
        <w:rPr>
          <w:rFonts w:ascii="Arial" w:hAnsi="Arial" w:cs="Arial"/>
          <w:highlight w:val="yellow"/>
        </w:rPr>
        <w:t>,5</w:t>
      </w:r>
      <w:r w:rsidR="00F51C00" w:rsidRPr="00910D64">
        <w:rPr>
          <w:rFonts w:ascii="Arial" w:hAnsi="Arial" w:cs="Arial"/>
          <w:highlight w:val="yellow"/>
        </w:rPr>
        <w:t xml:space="preserve"> PUNTS)</w:t>
      </w:r>
    </w:p>
    <w:p w14:paraId="7B469D37" w14:textId="77777777" w:rsidR="00F51C00" w:rsidRPr="00910D64" w:rsidRDefault="00F51C00" w:rsidP="00F51C00">
      <w:pPr>
        <w:pStyle w:val="Prrafodelista"/>
        <w:rPr>
          <w:rFonts w:ascii="Arial" w:hAnsi="Arial" w:cs="Arial"/>
        </w:rPr>
      </w:pPr>
    </w:p>
    <w:p w14:paraId="401621C8" w14:textId="33E1686C" w:rsidR="00890BC5" w:rsidRPr="00910D64" w:rsidRDefault="00890BC5" w:rsidP="00F51C00">
      <w:pPr>
        <w:pStyle w:val="Prrafodelista"/>
        <w:rPr>
          <w:rFonts w:ascii="Arial" w:hAnsi="Arial" w:cs="Arial"/>
          <w:color w:val="538135" w:themeColor="accent6" w:themeShade="BF"/>
        </w:rPr>
      </w:pPr>
      <w:r w:rsidRPr="00910D64">
        <w:rPr>
          <w:rFonts w:ascii="Arial" w:hAnsi="Arial" w:cs="Arial"/>
          <w:color w:val="538135" w:themeColor="accent6" w:themeShade="BF"/>
        </w:rPr>
        <w:t>Règim jurídic Pla Anual de Contractació:  art. 28.4 LCSP</w:t>
      </w:r>
    </w:p>
    <w:p w14:paraId="1839CE48" w14:textId="77777777" w:rsidR="00890BC5" w:rsidRPr="00910D64" w:rsidRDefault="00890BC5" w:rsidP="00F51C00">
      <w:pPr>
        <w:pStyle w:val="Prrafodelista"/>
        <w:rPr>
          <w:rFonts w:ascii="Arial" w:hAnsi="Arial" w:cs="Arial"/>
          <w:color w:val="538135" w:themeColor="accent6" w:themeShade="BF"/>
        </w:rPr>
      </w:pPr>
    </w:p>
    <w:p w14:paraId="4B186858" w14:textId="1C031771" w:rsidR="00890BC5" w:rsidRPr="00910D64" w:rsidRDefault="00890BC5" w:rsidP="00F51C00">
      <w:pPr>
        <w:pStyle w:val="Prrafodelista"/>
        <w:rPr>
          <w:rFonts w:ascii="Arial" w:hAnsi="Arial" w:cs="Arial"/>
          <w:color w:val="538135" w:themeColor="accent6" w:themeShade="BF"/>
        </w:rPr>
      </w:pPr>
      <w:r w:rsidRPr="00910D64">
        <w:rPr>
          <w:rFonts w:ascii="Arial" w:hAnsi="Arial" w:cs="Arial"/>
          <w:color w:val="538135" w:themeColor="accent6" w:themeShade="BF"/>
        </w:rPr>
        <w:t xml:space="preserve">Cal valorar 2 alternatives: </w:t>
      </w:r>
    </w:p>
    <w:p w14:paraId="52866D1A" w14:textId="77777777" w:rsidR="00890BC5" w:rsidRPr="00910D64" w:rsidRDefault="00890BC5" w:rsidP="00F51C00">
      <w:pPr>
        <w:pStyle w:val="Prrafodelista"/>
        <w:rPr>
          <w:rFonts w:ascii="Arial" w:hAnsi="Arial" w:cs="Arial"/>
        </w:rPr>
      </w:pPr>
    </w:p>
    <w:p w14:paraId="5F30C08C" w14:textId="3E7C3066" w:rsidR="00890BC5" w:rsidRPr="00910D64" w:rsidRDefault="00890BC5" w:rsidP="00890BC5">
      <w:pPr>
        <w:pStyle w:val="Prrafodelista"/>
        <w:numPr>
          <w:ilvl w:val="0"/>
          <w:numId w:val="7"/>
        </w:numPr>
        <w:jc w:val="both"/>
        <w:rPr>
          <w:rFonts w:ascii="Arial" w:hAnsi="Arial" w:cs="Arial"/>
          <w:color w:val="538135" w:themeColor="accent6" w:themeShade="BF"/>
        </w:rPr>
      </w:pPr>
      <w:r w:rsidRPr="00910D64">
        <w:rPr>
          <w:rFonts w:ascii="Arial" w:hAnsi="Arial" w:cs="Arial"/>
          <w:color w:val="538135" w:themeColor="accent6" w:themeShade="BF"/>
        </w:rPr>
        <w:t xml:space="preserve">Possibilitat que contempla l’article 29.4 LCSP: </w:t>
      </w:r>
    </w:p>
    <w:p w14:paraId="302E8F52" w14:textId="77777777" w:rsidR="00890BC5" w:rsidRPr="00910D64" w:rsidRDefault="00890BC5" w:rsidP="00890BC5">
      <w:pPr>
        <w:pStyle w:val="Prrafodelista"/>
        <w:ind w:left="1080"/>
        <w:jc w:val="both"/>
        <w:rPr>
          <w:rFonts w:ascii="Arial" w:hAnsi="Arial" w:cs="Arial"/>
          <w:color w:val="538135" w:themeColor="accent6" w:themeShade="BF"/>
        </w:rPr>
      </w:pPr>
    </w:p>
    <w:p w14:paraId="13C50E39" w14:textId="14D1F43E" w:rsidR="00890BC5" w:rsidRPr="00910D64" w:rsidRDefault="00890BC5" w:rsidP="00890BC5">
      <w:pPr>
        <w:pStyle w:val="Prrafodelista"/>
        <w:ind w:left="1080"/>
        <w:jc w:val="both"/>
        <w:rPr>
          <w:rFonts w:ascii="Arial" w:hAnsi="Arial" w:cs="Arial"/>
          <w:i/>
          <w:iCs/>
          <w:color w:val="538135" w:themeColor="accent6" w:themeShade="BF"/>
        </w:rPr>
      </w:pPr>
      <w:r w:rsidRPr="00910D64">
        <w:rPr>
          <w:rFonts w:ascii="Arial" w:hAnsi="Arial" w:cs="Arial"/>
          <w:i/>
          <w:iCs/>
          <w:color w:val="538135" w:themeColor="accent6" w:themeShade="BF"/>
        </w:rPr>
        <w:t>No obstante lo establecido en los apartados anteriores,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o, tratándose de un contrato basado en un acuerdo marco o un contrato específico en el marco un sistema dinámico de adquisición, se hayan enviado las invitaciones a presentar oferta del nuevo contrato basado o específico al menos quince días antes de la finalización del contrato originario.</w:t>
      </w:r>
    </w:p>
    <w:p w14:paraId="0227260D" w14:textId="77777777" w:rsidR="00890BC5" w:rsidRPr="00910D64" w:rsidRDefault="00890BC5" w:rsidP="00890BC5">
      <w:pPr>
        <w:pStyle w:val="Prrafodelista"/>
        <w:ind w:left="1080"/>
        <w:jc w:val="both"/>
        <w:rPr>
          <w:rFonts w:ascii="Arial" w:hAnsi="Arial" w:cs="Arial"/>
          <w:color w:val="538135" w:themeColor="accent6" w:themeShade="BF"/>
        </w:rPr>
      </w:pPr>
    </w:p>
    <w:p w14:paraId="7B44DF78" w14:textId="14F4B975" w:rsidR="00890BC5" w:rsidRPr="00910D64" w:rsidRDefault="00890BC5" w:rsidP="00890BC5">
      <w:pPr>
        <w:pStyle w:val="Prrafodelista"/>
        <w:numPr>
          <w:ilvl w:val="0"/>
          <w:numId w:val="6"/>
        </w:numPr>
        <w:jc w:val="both"/>
        <w:rPr>
          <w:rFonts w:ascii="Arial" w:hAnsi="Arial" w:cs="Arial"/>
          <w:color w:val="538135" w:themeColor="accent6" w:themeShade="BF"/>
        </w:rPr>
      </w:pPr>
      <w:r w:rsidRPr="00910D64">
        <w:rPr>
          <w:rFonts w:ascii="Arial" w:hAnsi="Arial" w:cs="Arial"/>
          <w:color w:val="538135" w:themeColor="accent6" w:themeShade="BF"/>
        </w:rPr>
        <w:t>En el cas que no es complissin els requisits de l’article 29.4 LCSP, règim de continuïtat extracontractual.  (enganxar informe jurídic)</w:t>
      </w:r>
    </w:p>
    <w:p w14:paraId="0E4D7A73" w14:textId="77777777" w:rsidR="002900FD" w:rsidRPr="00910D64" w:rsidRDefault="002900FD" w:rsidP="002900FD">
      <w:pPr>
        <w:pStyle w:val="Prrafodelista"/>
        <w:spacing w:line="276" w:lineRule="auto"/>
        <w:jc w:val="both"/>
        <w:rPr>
          <w:rFonts w:ascii="Arial" w:hAnsi="Arial" w:cs="Arial"/>
          <w:highlight w:val="yellow"/>
        </w:rPr>
      </w:pPr>
    </w:p>
    <w:p w14:paraId="2FC031E3" w14:textId="52291D68" w:rsidR="00F51C00" w:rsidRPr="00910D64" w:rsidRDefault="00890BC5" w:rsidP="00F51C00">
      <w:pPr>
        <w:pStyle w:val="Prrafodelista"/>
        <w:numPr>
          <w:ilvl w:val="0"/>
          <w:numId w:val="2"/>
        </w:numPr>
        <w:spacing w:line="276" w:lineRule="auto"/>
        <w:jc w:val="both"/>
        <w:rPr>
          <w:rFonts w:ascii="Arial" w:hAnsi="Arial" w:cs="Arial"/>
          <w:highlight w:val="yellow"/>
        </w:rPr>
      </w:pPr>
      <w:r w:rsidRPr="00910D64">
        <w:rPr>
          <w:rFonts w:ascii="Arial" w:hAnsi="Arial" w:cs="Arial"/>
        </w:rPr>
        <w:t>Li pregunten si aplica la institució de la c</w:t>
      </w:r>
      <w:r w:rsidR="00F51C00" w:rsidRPr="00910D64">
        <w:rPr>
          <w:rFonts w:ascii="Arial" w:hAnsi="Arial" w:cs="Arial"/>
        </w:rPr>
        <w:t xml:space="preserve">aducitat </w:t>
      </w:r>
      <w:r w:rsidRPr="00910D64">
        <w:rPr>
          <w:rFonts w:ascii="Arial" w:hAnsi="Arial" w:cs="Arial"/>
        </w:rPr>
        <w:t xml:space="preserve">un </w:t>
      </w:r>
      <w:r w:rsidR="00F51C00" w:rsidRPr="00910D64">
        <w:rPr>
          <w:rFonts w:ascii="Arial" w:hAnsi="Arial" w:cs="Arial"/>
        </w:rPr>
        <w:t>expedient de penalitats</w:t>
      </w:r>
      <w:r w:rsidRPr="00910D64">
        <w:rPr>
          <w:rFonts w:ascii="Arial" w:hAnsi="Arial" w:cs="Arial"/>
        </w:rPr>
        <w:t xml:space="preserve"> incoat per l’òrgan de contractació</w:t>
      </w:r>
      <w:r w:rsidR="00F51C00" w:rsidRPr="00910D64">
        <w:rPr>
          <w:rFonts w:ascii="Arial" w:hAnsi="Arial" w:cs="Arial"/>
        </w:rPr>
        <w:t xml:space="preserve"> </w:t>
      </w:r>
      <w:r w:rsidR="00F51C00" w:rsidRPr="00910D64">
        <w:rPr>
          <w:rFonts w:ascii="Arial" w:hAnsi="Arial" w:cs="Arial"/>
          <w:highlight w:val="yellow"/>
        </w:rPr>
        <w:t>(</w:t>
      </w:r>
      <w:r w:rsidR="00A33652" w:rsidRPr="00910D64">
        <w:rPr>
          <w:rFonts w:ascii="Arial" w:hAnsi="Arial" w:cs="Arial"/>
          <w:highlight w:val="yellow"/>
        </w:rPr>
        <w:t>1</w:t>
      </w:r>
      <w:r w:rsidR="00F51C00" w:rsidRPr="00910D64">
        <w:rPr>
          <w:rFonts w:ascii="Arial" w:hAnsi="Arial" w:cs="Arial"/>
          <w:highlight w:val="yellow"/>
        </w:rPr>
        <w:t xml:space="preserve"> PUNT)</w:t>
      </w:r>
    </w:p>
    <w:p w14:paraId="07F72F09" w14:textId="77777777" w:rsidR="00EB4D51" w:rsidRPr="00910D64" w:rsidRDefault="00EB4D51" w:rsidP="00EB4D51">
      <w:pPr>
        <w:pStyle w:val="Prrafodelista"/>
        <w:spacing w:line="276" w:lineRule="auto"/>
        <w:jc w:val="both"/>
        <w:rPr>
          <w:rFonts w:ascii="Arial" w:hAnsi="Arial" w:cs="Arial"/>
        </w:rPr>
      </w:pPr>
    </w:p>
    <w:p w14:paraId="417D286B" w14:textId="627047B2" w:rsidR="007F35A0" w:rsidRPr="00910D64" w:rsidRDefault="00EF12B8" w:rsidP="00EB4D51">
      <w:pPr>
        <w:pStyle w:val="Prrafodelista"/>
        <w:spacing w:line="276" w:lineRule="auto"/>
        <w:jc w:val="both"/>
        <w:rPr>
          <w:rFonts w:ascii="Arial" w:hAnsi="Arial" w:cs="Arial"/>
        </w:rPr>
      </w:pPr>
      <w:hyperlink r:id="rId9" w:history="1">
        <w:r w:rsidR="007F35A0" w:rsidRPr="00910D64">
          <w:rPr>
            <w:rStyle w:val="Hipervnculo"/>
            <w:rFonts w:ascii="Arial" w:hAnsi="Arial" w:cs="Arial"/>
          </w:rPr>
          <w:t>https://www.crisisycontratacionpublica.org/archives/12406</w:t>
        </w:r>
      </w:hyperlink>
    </w:p>
    <w:p w14:paraId="628FE50F" w14:textId="77777777" w:rsidR="007F35A0" w:rsidRPr="00910D64" w:rsidRDefault="007F35A0" w:rsidP="007F35A0">
      <w:pPr>
        <w:pStyle w:val="Prrafodelista"/>
        <w:ind w:left="1080"/>
        <w:jc w:val="both"/>
        <w:rPr>
          <w:rFonts w:ascii="Arial" w:hAnsi="Arial" w:cs="Arial"/>
          <w:i/>
          <w:iCs/>
          <w:color w:val="538135" w:themeColor="accent6" w:themeShade="BF"/>
        </w:rPr>
      </w:pPr>
    </w:p>
    <w:p w14:paraId="080EA1BF" w14:textId="68C5709A" w:rsidR="007F35A0" w:rsidRPr="00910D64" w:rsidRDefault="007F35A0" w:rsidP="007F35A0">
      <w:pPr>
        <w:pStyle w:val="Prrafodelista"/>
        <w:ind w:left="1080"/>
        <w:jc w:val="both"/>
        <w:rPr>
          <w:rFonts w:ascii="Arial" w:hAnsi="Arial" w:cs="Arial"/>
          <w:i/>
          <w:iCs/>
          <w:color w:val="538135" w:themeColor="accent6" w:themeShade="BF"/>
        </w:rPr>
      </w:pPr>
      <w:r w:rsidRPr="00910D64">
        <w:rPr>
          <w:rFonts w:ascii="Arial" w:hAnsi="Arial" w:cs="Arial"/>
          <w:i/>
          <w:iCs/>
          <w:color w:val="538135" w:themeColor="accent6" w:themeShade="BF"/>
        </w:rPr>
        <w:t>El TS entiende que la imposición de penalidades no está sujeta a un plazo de caducidad, ni requiere tramitar el procedimiento sancionador de la legislación de procedimiento administrativo, dado que estas medidas de carácter coercitivo “constituyen trámites, decisiones o incidencias dentro del procedimiento de ejecución de los contratos”.</w:t>
      </w:r>
    </w:p>
    <w:p w14:paraId="5088B509" w14:textId="77777777" w:rsidR="007F35A0" w:rsidRPr="00910D64" w:rsidRDefault="007F35A0" w:rsidP="00EB4D51">
      <w:pPr>
        <w:pStyle w:val="Prrafodelista"/>
        <w:spacing w:line="276" w:lineRule="auto"/>
        <w:jc w:val="both"/>
        <w:rPr>
          <w:rFonts w:ascii="Arial" w:hAnsi="Arial" w:cs="Arial"/>
        </w:rPr>
      </w:pPr>
    </w:p>
    <w:p w14:paraId="30D42644" w14:textId="4B32F9F4" w:rsidR="00EB4D51" w:rsidRPr="00910D64" w:rsidRDefault="00EB4D51" w:rsidP="00EB4D51">
      <w:pPr>
        <w:pStyle w:val="Prrafodelista"/>
        <w:numPr>
          <w:ilvl w:val="0"/>
          <w:numId w:val="2"/>
        </w:numPr>
        <w:spacing w:line="276" w:lineRule="auto"/>
        <w:jc w:val="both"/>
        <w:rPr>
          <w:rFonts w:ascii="Arial" w:hAnsi="Arial" w:cs="Arial"/>
        </w:rPr>
      </w:pPr>
      <w:r w:rsidRPr="00910D64">
        <w:rPr>
          <w:rFonts w:ascii="Arial" w:hAnsi="Arial" w:cs="Arial"/>
        </w:rPr>
        <w:t xml:space="preserve">En relació a un contracte de subministrament el valor estimat del qual és 25.000€ us exposa varies qüestions: </w:t>
      </w:r>
      <w:r w:rsidRPr="00910D64">
        <w:rPr>
          <w:rFonts w:ascii="Arial" w:hAnsi="Arial" w:cs="Arial"/>
          <w:highlight w:val="yellow"/>
        </w:rPr>
        <w:t>(</w:t>
      </w:r>
      <w:r w:rsidR="00F51C00" w:rsidRPr="00910D64">
        <w:rPr>
          <w:rFonts w:ascii="Arial" w:hAnsi="Arial" w:cs="Arial"/>
          <w:highlight w:val="yellow"/>
        </w:rPr>
        <w:t>1</w:t>
      </w:r>
      <w:r w:rsidR="009C24E8" w:rsidRPr="00910D64">
        <w:rPr>
          <w:rFonts w:ascii="Arial" w:hAnsi="Arial" w:cs="Arial"/>
          <w:highlight w:val="yellow"/>
        </w:rPr>
        <w:t>,5</w:t>
      </w:r>
      <w:r w:rsidRPr="00910D64">
        <w:rPr>
          <w:rFonts w:ascii="Arial" w:hAnsi="Arial" w:cs="Arial"/>
          <w:highlight w:val="yellow"/>
        </w:rPr>
        <w:t xml:space="preserve"> PUNT</w:t>
      </w:r>
      <w:r w:rsidR="009C24E8" w:rsidRPr="00910D64">
        <w:rPr>
          <w:rFonts w:ascii="Arial" w:hAnsi="Arial" w:cs="Arial"/>
          <w:highlight w:val="yellow"/>
        </w:rPr>
        <w:t>S</w:t>
      </w:r>
      <w:r w:rsidRPr="00910D64">
        <w:rPr>
          <w:rFonts w:ascii="Arial" w:hAnsi="Arial" w:cs="Arial"/>
          <w:highlight w:val="yellow"/>
        </w:rPr>
        <w:t>)</w:t>
      </w:r>
      <w:r w:rsidRPr="00910D64">
        <w:rPr>
          <w:rFonts w:ascii="Arial" w:hAnsi="Arial" w:cs="Arial"/>
        </w:rPr>
        <w:t xml:space="preserve"> </w:t>
      </w:r>
    </w:p>
    <w:p w14:paraId="55CCC8CE" w14:textId="77777777" w:rsidR="00EB4D51" w:rsidRPr="00910D64" w:rsidRDefault="00EB4D51" w:rsidP="00EB4D51">
      <w:pPr>
        <w:pStyle w:val="Prrafodelista"/>
        <w:spacing w:line="276" w:lineRule="auto"/>
        <w:rPr>
          <w:rFonts w:ascii="Arial" w:hAnsi="Arial" w:cs="Arial"/>
        </w:rPr>
      </w:pPr>
    </w:p>
    <w:p w14:paraId="2C407954" w14:textId="77777777" w:rsidR="00EB4D51" w:rsidRPr="00910D64" w:rsidRDefault="00EB4D51" w:rsidP="00EB4D51">
      <w:pPr>
        <w:pStyle w:val="Prrafodelista"/>
        <w:numPr>
          <w:ilvl w:val="2"/>
          <w:numId w:val="2"/>
        </w:numPr>
        <w:spacing w:line="276" w:lineRule="auto"/>
        <w:jc w:val="both"/>
        <w:rPr>
          <w:rFonts w:ascii="Arial" w:hAnsi="Arial" w:cs="Arial"/>
        </w:rPr>
      </w:pPr>
      <w:r w:rsidRPr="00910D64">
        <w:rPr>
          <w:rFonts w:ascii="Arial" w:hAnsi="Arial" w:cs="Arial"/>
        </w:rPr>
        <w:t>Quin procediment ha d’aplicar a la precitada contractació.</w:t>
      </w:r>
    </w:p>
    <w:p w14:paraId="407B53F9" w14:textId="77777777" w:rsidR="00EB4D51" w:rsidRPr="00910D64" w:rsidRDefault="00EB4D51" w:rsidP="00EB4D51">
      <w:pPr>
        <w:pStyle w:val="Prrafodelista"/>
        <w:spacing w:line="276" w:lineRule="auto"/>
        <w:ind w:left="2160"/>
        <w:jc w:val="both"/>
        <w:rPr>
          <w:rFonts w:ascii="Arial" w:hAnsi="Arial" w:cs="Arial"/>
        </w:rPr>
      </w:pPr>
    </w:p>
    <w:p w14:paraId="634A9A9A" w14:textId="53388A65" w:rsidR="00890BC5" w:rsidRPr="00910D64" w:rsidRDefault="00890BC5" w:rsidP="00890BC5">
      <w:pPr>
        <w:pStyle w:val="Prrafodelista"/>
        <w:spacing w:line="276" w:lineRule="auto"/>
        <w:ind w:left="2160"/>
        <w:jc w:val="both"/>
        <w:rPr>
          <w:rFonts w:ascii="Arial" w:hAnsi="Arial" w:cs="Arial"/>
          <w:i/>
          <w:iCs/>
          <w:color w:val="538135" w:themeColor="accent6" w:themeShade="BF"/>
        </w:rPr>
      </w:pPr>
      <w:r w:rsidRPr="00910D64">
        <w:rPr>
          <w:rFonts w:ascii="Arial" w:hAnsi="Arial" w:cs="Arial"/>
          <w:i/>
          <w:iCs/>
          <w:color w:val="538135" w:themeColor="accent6" w:themeShade="BF"/>
        </w:rPr>
        <w:t xml:space="preserve">Art. 159.6 </w:t>
      </w:r>
      <w:r w:rsidR="002900FD" w:rsidRPr="00910D64">
        <w:rPr>
          <w:rFonts w:ascii="Arial" w:hAnsi="Arial" w:cs="Arial"/>
          <w:i/>
          <w:iCs/>
          <w:color w:val="538135" w:themeColor="accent6" w:themeShade="BF"/>
        </w:rPr>
        <w:t xml:space="preserve">LCSP </w:t>
      </w:r>
      <w:r w:rsidRPr="00910D64">
        <w:rPr>
          <w:rFonts w:ascii="Arial" w:hAnsi="Arial" w:cs="Arial"/>
          <w:i/>
          <w:iCs/>
          <w:color w:val="538135" w:themeColor="accent6" w:themeShade="BF"/>
        </w:rPr>
        <w:t>&gt; procediment obert simplificat sumari doncs és un contracte de subministrament VEC inferior a 60.000 euros.</w:t>
      </w:r>
    </w:p>
    <w:p w14:paraId="064EE12D" w14:textId="77777777" w:rsidR="00890BC5" w:rsidRPr="00910D64" w:rsidRDefault="00890BC5" w:rsidP="00EB4D51">
      <w:pPr>
        <w:pStyle w:val="Prrafodelista"/>
        <w:spacing w:line="276" w:lineRule="auto"/>
        <w:ind w:left="2160"/>
        <w:jc w:val="both"/>
        <w:rPr>
          <w:rFonts w:ascii="Arial" w:hAnsi="Arial" w:cs="Arial"/>
        </w:rPr>
      </w:pPr>
    </w:p>
    <w:p w14:paraId="565143BC" w14:textId="77777777" w:rsidR="00EB4D51" w:rsidRPr="00910D64" w:rsidRDefault="00EB4D51" w:rsidP="00EB4D51">
      <w:pPr>
        <w:pStyle w:val="Prrafodelista"/>
        <w:numPr>
          <w:ilvl w:val="2"/>
          <w:numId w:val="2"/>
        </w:numPr>
        <w:spacing w:line="276" w:lineRule="auto"/>
        <w:jc w:val="both"/>
        <w:rPr>
          <w:rFonts w:ascii="Arial" w:hAnsi="Arial" w:cs="Arial"/>
        </w:rPr>
      </w:pPr>
      <w:r w:rsidRPr="00910D64">
        <w:rPr>
          <w:rFonts w:ascii="Arial" w:hAnsi="Arial" w:cs="Arial"/>
        </w:rPr>
        <w:t xml:space="preserve">Si d’acord amb el procediment escollit, podria tramitar-se amb caràcter urgent. </w:t>
      </w:r>
    </w:p>
    <w:p w14:paraId="0E4E3FD7" w14:textId="77777777" w:rsidR="00890BC5" w:rsidRPr="00910D64" w:rsidRDefault="00890BC5" w:rsidP="00890BC5">
      <w:pPr>
        <w:pStyle w:val="Prrafodelista"/>
        <w:spacing w:line="276" w:lineRule="auto"/>
        <w:ind w:left="2160"/>
        <w:jc w:val="both"/>
        <w:rPr>
          <w:rFonts w:ascii="Arial" w:hAnsi="Arial" w:cs="Arial"/>
        </w:rPr>
      </w:pPr>
    </w:p>
    <w:p w14:paraId="76A4F2C0" w14:textId="77777777" w:rsidR="00890BC5" w:rsidRPr="00910D64" w:rsidRDefault="00890BC5" w:rsidP="00890BC5">
      <w:pPr>
        <w:pStyle w:val="Prrafodelista"/>
        <w:spacing w:line="276" w:lineRule="auto"/>
        <w:ind w:left="2160"/>
        <w:jc w:val="both"/>
        <w:rPr>
          <w:rFonts w:ascii="Arial" w:hAnsi="Arial" w:cs="Arial"/>
          <w:i/>
          <w:iCs/>
          <w:color w:val="538135" w:themeColor="accent6" w:themeShade="BF"/>
        </w:rPr>
      </w:pPr>
      <w:r w:rsidRPr="00910D64">
        <w:rPr>
          <w:rFonts w:ascii="Arial" w:hAnsi="Arial" w:cs="Arial"/>
          <w:i/>
          <w:iCs/>
          <w:color w:val="538135" w:themeColor="accent6" w:themeShade="BF"/>
        </w:rPr>
        <w:t>No, està expressament prohibit per article 119.2 LCSP.</w:t>
      </w:r>
    </w:p>
    <w:p w14:paraId="3101B92B" w14:textId="77777777" w:rsidR="00890BC5" w:rsidRPr="00910D64" w:rsidRDefault="00890BC5" w:rsidP="00890BC5">
      <w:pPr>
        <w:pStyle w:val="Prrafodelista"/>
        <w:spacing w:line="276" w:lineRule="auto"/>
        <w:ind w:left="2160"/>
        <w:jc w:val="both"/>
        <w:rPr>
          <w:rFonts w:ascii="Arial" w:hAnsi="Arial" w:cs="Arial"/>
          <w:i/>
          <w:iCs/>
          <w:color w:val="538135" w:themeColor="accent6" w:themeShade="BF"/>
        </w:rPr>
      </w:pPr>
      <w:r w:rsidRPr="00910D64">
        <w:rPr>
          <w:rFonts w:ascii="Arial" w:hAnsi="Arial" w:cs="Arial"/>
          <w:i/>
          <w:iCs/>
          <w:color w:val="538135" w:themeColor="accent6" w:themeShade="BF"/>
        </w:rPr>
        <w:lastRenderedPageBreak/>
        <w:t>6.º Los plazos establecidos en el artículo 159 respecto a la tramitación del procedimiento abierto simplificado, de conformidad con lo señalado en el apartado 5 de dicho artículo</w:t>
      </w:r>
    </w:p>
    <w:p w14:paraId="7D978F2D" w14:textId="77777777" w:rsidR="00890BC5" w:rsidRPr="00910D64" w:rsidRDefault="00890BC5" w:rsidP="00890BC5">
      <w:pPr>
        <w:pStyle w:val="Prrafodelista"/>
        <w:spacing w:line="276" w:lineRule="auto"/>
        <w:ind w:left="2124"/>
        <w:rPr>
          <w:rFonts w:ascii="Arial" w:hAnsi="Arial" w:cs="Arial"/>
        </w:rPr>
      </w:pPr>
    </w:p>
    <w:p w14:paraId="3CED78B3" w14:textId="53AF3FAF" w:rsidR="00890BC5" w:rsidRPr="00910D64" w:rsidRDefault="00EB4D51" w:rsidP="00890BC5">
      <w:pPr>
        <w:pStyle w:val="Prrafodelista"/>
        <w:numPr>
          <w:ilvl w:val="2"/>
          <w:numId w:val="2"/>
        </w:numPr>
        <w:spacing w:line="276" w:lineRule="auto"/>
        <w:jc w:val="both"/>
        <w:rPr>
          <w:rFonts w:ascii="Arial" w:hAnsi="Arial" w:cs="Arial"/>
        </w:rPr>
      </w:pPr>
      <w:r w:rsidRPr="00910D64">
        <w:rPr>
          <w:rFonts w:ascii="Arial" w:hAnsi="Arial" w:cs="Arial"/>
        </w:rPr>
        <w:t>El nombre de sobre</w:t>
      </w:r>
      <w:r w:rsidR="0097162D" w:rsidRPr="00910D64">
        <w:rPr>
          <w:rFonts w:ascii="Arial" w:hAnsi="Arial" w:cs="Arial"/>
        </w:rPr>
        <w:t>s</w:t>
      </w:r>
      <w:r w:rsidRPr="00910D64">
        <w:rPr>
          <w:rFonts w:ascii="Arial" w:hAnsi="Arial" w:cs="Arial"/>
        </w:rPr>
        <w:t xml:space="preserve"> que hi haurà en la precitada contractació tenint en compte el procediment de licitació utilitzat. </w:t>
      </w:r>
    </w:p>
    <w:p w14:paraId="5BF71548" w14:textId="77777777" w:rsidR="00890BC5" w:rsidRPr="00910D64" w:rsidRDefault="00890BC5" w:rsidP="00890BC5">
      <w:pPr>
        <w:pStyle w:val="Prrafodelista"/>
        <w:spacing w:line="276" w:lineRule="auto"/>
        <w:ind w:left="2160"/>
        <w:jc w:val="both"/>
        <w:rPr>
          <w:rFonts w:ascii="Arial" w:hAnsi="Arial" w:cs="Arial"/>
        </w:rPr>
      </w:pPr>
    </w:p>
    <w:p w14:paraId="6AA7C18A" w14:textId="0FB121C2" w:rsidR="00890BC5" w:rsidRPr="00910D64" w:rsidRDefault="00890BC5" w:rsidP="00890BC5">
      <w:pPr>
        <w:pStyle w:val="Prrafodelista"/>
        <w:spacing w:line="276" w:lineRule="auto"/>
        <w:ind w:left="2160"/>
        <w:jc w:val="both"/>
        <w:rPr>
          <w:rFonts w:ascii="Arial" w:hAnsi="Arial" w:cs="Arial"/>
          <w:i/>
          <w:iCs/>
          <w:color w:val="538135" w:themeColor="accent6" w:themeShade="BF"/>
        </w:rPr>
      </w:pPr>
      <w:r w:rsidRPr="00910D64">
        <w:rPr>
          <w:rFonts w:ascii="Arial" w:hAnsi="Arial" w:cs="Arial"/>
          <w:i/>
          <w:iCs/>
          <w:color w:val="538135" w:themeColor="accent6" w:themeShade="BF"/>
        </w:rPr>
        <w:t xml:space="preserve">Sobre únic. </w:t>
      </w:r>
    </w:p>
    <w:p w14:paraId="702BEFF8" w14:textId="0780AC1C" w:rsidR="00333583" w:rsidRDefault="00890BC5" w:rsidP="009F6B61">
      <w:pPr>
        <w:pStyle w:val="Prrafodelista"/>
        <w:spacing w:line="276" w:lineRule="auto"/>
        <w:ind w:left="2160"/>
        <w:jc w:val="both"/>
        <w:rPr>
          <w:rFonts w:ascii="Arial" w:hAnsi="Arial" w:cs="Arial"/>
          <w:i/>
          <w:iCs/>
          <w:color w:val="538135" w:themeColor="accent6" w:themeShade="BF"/>
        </w:rPr>
      </w:pPr>
      <w:r w:rsidRPr="00910D64">
        <w:rPr>
          <w:rFonts w:ascii="Arial" w:hAnsi="Arial" w:cs="Arial"/>
          <w:i/>
          <w:iCs/>
          <w:color w:val="538135" w:themeColor="accent6" w:themeShade="BF"/>
        </w:rPr>
        <w:t>La oferta se entregará en un único sobre o archivo electrónico y se evaluará, en todo caso, con arreglo a criterios de adjudicación cuantificables mediante la mera aplicación de fórmulas establecidas en los pliegos</w:t>
      </w:r>
    </w:p>
    <w:p w14:paraId="2AC55DE8" w14:textId="77777777" w:rsidR="009F6B61" w:rsidRPr="009F6B61" w:rsidRDefault="009F6B61" w:rsidP="009F6B61">
      <w:pPr>
        <w:pStyle w:val="Prrafodelista"/>
        <w:spacing w:line="276" w:lineRule="auto"/>
        <w:ind w:left="2160"/>
        <w:jc w:val="both"/>
        <w:rPr>
          <w:rFonts w:ascii="Arial" w:hAnsi="Arial" w:cs="Arial"/>
          <w:i/>
          <w:iCs/>
          <w:color w:val="538135" w:themeColor="accent6" w:themeShade="BF"/>
        </w:rPr>
      </w:pPr>
    </w:p>
    <w:p w14:paraId="11848BE4" w14:textId="0C0E5F6B" w:rsidR="00EB4D51" w:rsidRPr="00910D64" w:rsidRDefault="00EB4D51" w:rsidP="007F35A0">
      <w:pPr>
        <w:pStyle w:val="Prrafodelista"/>
        <w:numPr>
          <w:ilvl w:val="0"/>
          <w:numId w:val="2"/>
        </w:numPr>
        <w:spacing w:line="276" w:lineRule="auto"/>
        <w:jc w:val="both"/>
        <w:rPr>
          <w:rFonts w:ascii="Arial" w:hAnsi="Arial" w:cs="Arial"/>
        </w:rPr>
      </w:pPr>
      <w:r w:rsidRPr="00910D64">
        <w:rPr>
          <w:rFonts w:ascii="Arial" w:hAnsi="Arial" w:cs="Arial"/>
        </w:rPr>
        <w:t xml:space="preserve">Sol·licita que l’assistiu en la configuració de les magnituds econòmiques d’un contracte de serveis que està preparant. En concret, sol·licita li indiqueu quin seria el pressupost base de licitació i el valor estimat d’un contracte del qual us facilita el següents extrems: </w:t>
      </w:r>
      <w:r w:rsidRPr="00910D64">
        <w:rPr>
          <w:rFonts w:ascii="Arial" w:hAnsi="Arial" w:cs="Arial"/>
          <w:highlight w:val="yellow"/>
        </w:rPr>
        <w:t>(</w:t>
      </w:r>
      <w:r w:rsidR="001D2547">
        <w:rPr>
          <w:rFonts w:ascii="Arial" w:hAnsi="Arial" w:cs="Arial"/>
          <w:highlight w:val="yellow"/>
        </w:rPr>
        <w:t>0.5</w:t>
      </w:r>
      <w:r w:rsidRPr="00910D64">
        <w:rPr>
          <w:rFonts w:ascii="Arial" w:hAnsi="Arial" w:cs="Arial"/>
          <w:highlight w:val="yellow"/>
        </w:rPr>
        <w:t xml:space="preserve"> PUNT)</w:t>
      </w:r>
    </w:p>
    <w:p w14:paraId="7401F827" w14:textId="77777777" w:rsidR="00E1635B" w:rsidRPr="00910D64" w:rsidRDefault="00E1635B" w:rsidP="00E1635B">
      <w:pPr>
        <w:pStyle w:val="Prrafodelista"/>
        <w:rPr>
          <w:rFonts w:ascii="Arial" w:hAnsi="Arial" w:cs="Arial"/>
        </w:rPr>
      </w:pPr>
    </w:p>
    <w:p w14:paraId="24F7749C" w14:textId="77777777" w:rsidR="00EB4D51" w:rsidRPr="00910D64" w:rsidRDefault="00EB4D51" w:rsidP="00EB4D51">
      <w:pPr>
        <w:pStyle w:val="Prrafodelista"/>
        <w:numPr>
          <w:ilvl w:val="3"/>
          <w:numId w:val="2"/>
        </w:numPr>
        <w:spacing w:line="276" w:lineRule="auto"/>
        <w:jc w:val="both"/>
        <w:rPr>
          <w:rFonts w:ascii="Arial" w:hAnsi="Arial" w:cs="Arial"/>
        </w:rPr>
      </w:pPr>
      <w:r w:rsidRPr="00910D64">
        <w:rPr>
          <w:rFonts w:ascii="Arial" w:hAnsi="Arial" w:cs="Arial"/>
        </w:rPr>
        <w:t>DURADA DEL CONTRACTE: 2 ANYS</w:t>
      </w:r>
    </w:p>
    <w:p w14:paraId="444142CA" w14:textId="77777777" w:rsidR="00EB4D51" w:rsidRPr="00910D64" w:rsidRDefault="00EB4D51" w:rsidP="00EB4D51">
      <w:pPr>
        <w:pStyle w:val="Prrafodelista"/>
        <w:numPr>
          <w:ilvl w:val="3"/>
          <w:numId w:val="2"/>
        </w:numPr>
        <w:spacing w:line="276" w:lineRule="auto"/>
        <w:jc w:val="both"/>
        <w:rPr>
          <w:rFonts w:ascii="Arial" w:hAnsi="Arial" w:cs="Arial"/>
        </w:rPr>
      </w:pPr>
      <w:r w:rsidRPr="00910D64">
        <w:rPr>
          <w:rFonts w:ascii="Arial" w:hAnsi="Arial" w:cs="Arial"/>
        </w:rPr>
        <w:t>POSSIBLITAT DE PRÒRROGUES: 3 ANYS</w:t>
      </w:r>
    </w:p>
    <w:p w14:paraId="0D1110F9" w14:textId="6376C439" w:rsidR="00EB4D51" w:rsidRPr="00910D64" w:rsidRDefault="00EB4D51" w:rsidP="00EB4D51">
      <w:pPr>
        <w:pStyle w:val="Prrafodelista"/>
        <w:numPr>
          <w:ilvl w:val="3"/>
          <w:numId w:val="2"/>
        </w:numPr>
        <w:spacing w:line="276" w:lineRule="auto"/>
        <w:jc w:val="both"/>
        <w:rPr>
          <w:rFonts w:ascii="Arial" w:hAnsi="Arial" w:cs="Arial"/>
        </w:rPr>
      </w:pPr>
      <w:r w:rsidRPr="00910D64">
        <w:rPr>
          <w:rFonts w:ascii="Arial" w:hAnsi="Arial" w:cs="Arial"/>
        </w:rPr>
        <w:t>PREU ANUALITAT: 5.000€ IVA EXCLÒS, IVA 21%</w:t>
      </w:r>
    </w:p>
    <w:p w14:paraId="24568624" w14:textId="77777777" w:rsidR="00F51C00" w:rsidRPr="00910D64" w:rsidRDefault="00F51C00" w:rsidP="00F51C00">
      <w:pPr>
        <w:pStyle w:val="Prrafodelista"/>
        <w:spacing w:line="276" w:lineRule="auto"/>
        <w:ind w:left="2880"/>
        <w:jc w:val="both"/>
        <w:rPr>
          <w:rFonts w:ascii="Arial" w:hAnsi="Arial" w:cs="Arial"/>
        </w:rPr>
      </w:pPr>
    </w:p>
    <w:p w14:paraId="62C4C5D8" w14:textId="77777777" w:rsidR="00EB4D51" w:rsidRPr="00910D64" w:rsidRDefault="00EB4D51" w:rsidP="00EB4D51">
      <w:pPr>
        <w:pStyle w:val="Prrafodelista"/>
        <w:spacing w:line="276" w:lineRule="auto"/>
        <w:ind w:left="2880"/>
        <w:jc w:val="both"/>
        <w:rPr>
          <w:rFonts w:ascii="Arial" w:hAnsi="Arial" w:cs="Arial"/>
        </w:rPr>
      </w:pPr>
    </w:p>
    <w:tbl>
      <w:tblPr>
        <w:tblStyle w:val="Tablaconcuadrcula"/>
        <w:tblpPr w:leftFromText="141" w:rightFromText="141" w:vertAnchor="text" w:horzAnchor="margin" w:tblpXSpec="right" w:tblpY="-226"/>
        <w:tblW w:w="0" w:type="auto"/>
        <w:tblLook w:val="04A0" w:firstRow="1" w:lastRow="0" w:firstColumn="1" w:lastColumn="0" w:noHBand="0" w:noVBand="1"/>
      </w:tblPr>
      <w:tblGrid>
        <w:gridCol w:w="4018"/>
        <w:gridCol w:w="3659"/>
      </w:tblGrid>
      <w:tr w:rsidR="002900FD" w:rsidRPr="00910D64" w14:paraId="7F8A3125" w14:textId="77777777" w:rsidTr="003E3E1D">
        <w:tc>
          <w:tcPr>
            <w:tcW w:w="4018" w:type="dxa"/>
          </w:tcPr>
          <w:p w14:paraId="31E6E1CF" w14:textId="77777777" w:rsidR="002900FD" w:rsidRPr="00910D64" w:rsidRDefault="002900FD" w:rsidP="002900FD">
            <w:pPr>
              <w:pStyle w:val="Prrafodelista"/>
              <w:spacing w:line="276" w:lineRule="auto"/>
              <w:ind w:left="0"/>
              <w:jc w:val="both"/>
              <w:rPr>
                <w:rFonts w:ascii="Arial" w:hAnsi="Arial" w:cs="Arial"/>
                <w:b/>
                <w:bCs/>
              </w:rPr>
            </w:pPr>
            <w:r w:rsidRPr="00910D64">
              <w:rPr>
                <w:rFonts w:ascii="Arial" w:hAnsi="Arial" w:cs="Arial"/>
                <w:b/>
                <w:bCs/>
              </w:rPr>
              <w:t>VALOR ESTIMAT DEL CONTRACTE</w:t>
            </w:r>
          </w:p>
        </w:tc>
        <w:tc>
          <w:tcPr>
            <w:tcW w:w="3659" w:type="dxa"/>
          </w:tcPr>
          <w:p w14:paraId="4C745D87"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r w:rsidRPr="00910D64">
              <w:rPr>
                <w:rFonts w:ascii="Arial" w:hAnsi="Arial" w:cs="Arial"/>
                <w:color w:val="538135" w:themeColor="accent6" w:themeShade="BF"/>
              </w:rPr>
              <w:t>5.000€ ANUALITAT IVA EXCLOSA</w:t>
            </w:r>
          </w:p>
          <w:p w14:paraId="2734D33E"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p>
          <w:p w14:paraId="3098CB24"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r w:rsidRPr="00910D64">
              <w:rPr>
                <w:rFonts w:ascii="Arial" w:hAnsi="Arial" w:cs="Arial"/>
                <w:color w:val="538135" w:themeColor="accent6" w:themeShade="BF"/>
              </w:rPr>
              <w:t>5.000€ X 5 = 25.000€ IVA EXCLÒS</w:t>
            </w:r>
          </w:p>
          <w:p w14:paraId="0171A316"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p>
        </w:tc>
      </w:tr>
      <w:tr w:rsidR="002900FD" w:rsidRPr="00910D64" w14:paraId="6AE95993" w14:textId="77777777" w:rsidTr="003E3E1D">
        <w:tc>
          <w:tcPr>
            <w:tcW w:w="4018" w:type="dxa"/>
          </w:tcPr>
          <w:p w14:paraId="738C5472" w14:textId="77777777" w:rsidR="002900FD" w:rsidRPr="00910D64" w:rsidRDefault="002900FD" w:rsidP="002900FD">
            <w:pPr>
              <w:pStyle w:val="Prrafodelista"/>
              <w:spacing w:line="276" w:lineRule="auto"/>
              <w:ind w:left="0"/>
              <w:jc w:val="both"/>
              <w:rPr>
                <w:rFonts w:ascii="Arial" w:hAnsi="Arial" w:cs="Arial"/>
                <w:b/>
                <w:bCs/>
              </w:rPr>
            </w:pPr>
            <w:r w:rsidRPr="00910D64">
              <w:rPr>
                <w:rFonts w:ascii="Arial" w:hAnsi="Arial" w:cs="Arial"/>
                <w:b/>
                <w:bCs/>
              </w:rPr>
              <w:t>PREU BASE DE LICITACIÓ</w:t>
            </w:r>
          </w:p>
        </w:tc>
        <w:tc>
          <w:tcPr>
            <w:tcW w:w="3659" w:type="dxa"/>
          </w:tcPr>
          <w:p w14:paraId="1F69D934"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r w:rsidRPr="00910D64">
              <w:rPr>
                <w:rFonts w:ascii="Arial" w:hAnsi="Arial" w:cs="Arial"/>
                <w:color w:val="538135" w:themeColor="accent6" w:themeShade="BF"/>
              </w:rPr>
              <w:t>5.000 x 2 = 10.000€ IVA EXCLÒS</w:t>
            </w:r>
          </w:p>
          <w:p w14:paraId="3ABE698C" w14:textId="77777777" w:rsidR="002900FD" w:rsidRPr="00910D64" w:rsidRDefault="002900FD" w:rsidP="002900FD">
            <w:pPr>
              <w:pStyle w:val="Prrafodelista"/>
              <w:spacing w:line="276" w:lineRule="auto"/>
              <w:ind w:left="0"/>
              <w:jc w:val="both"/>
              <w:rPr>
                <w:rFonts w:ascii="Arial" w:hAnsi="Arial" w:cs="Arial"/>
                <w:color w:val="538135" w:themeColor="accent6" w:themeShade="BF"/>
              </w:rPr>
            </w:pPr>
          </w:p>
          <w:p w14:paraId="69909678" w14:textId="70B05FED" w:rsidR="002900FD" w:rsidRPr="00910D64" w:rsidRDefault="002900FD" w:rsidP="009F6B61">
            <w:pPr>
              <w:pStyle w:val="Prrafodelista"/>
              <w:spacing w:line="276" w:lineRule="auto"/>
              <w:ind w:left="0"/>
              <w:jc w:val="both"/>
              <w:rPr>
                <w:rFonts w:ascii="Arial" w:hAnsi="Arial" w:cs="Arial"/>
                <w:color w:val="538135" w:themeColor="accent6" w:themeShade="BF"/>
              </w:rPr>
            </w:pPr>
            <w:r w:rsidRPr="00910D64">
              <w:rPr>
                <w:rFonts w:ascii="Arial" w:hAnsi="Arial" w:cs="Arial"/>
                <w:color w:val="538135" w:themeColor="accent6" w:themeShade="BF"/>
              </w:rPr>
              <w:t>10.000 X 1,21 = 12.100€ IVA INCLÒS</w:t>
            </w:r>
          </w:p>
        </w:tc>
      </w:tr>
    </w:tbl>
    <w:p w14:paraId="413E5128" w14:textId="5223D40D" w:rsidR="00A33652" w:rsidRPr="00910D64" w:rsidRDefault="00A33652" w:rsidP="00A33652">
      <w:pPr>
        <w:pStyle w:val="Prrafodelista"/>
        <w:numPr>
          <w:ilvl w:val="0"/>
          <w:numId w:val="2"/>
        </w:numPr>
        <w:spacing w:line="276" w:lineRule="auto"/>
        <w:jc w:val="both"/>
        <w:rPr>
          <w:rFonts w:ascii="Arial" w:hAnsi="Arial" w:cs="Arial"/>
        </w:rPr>
      </w:pPr>
      <w:r w:rsidRPr="00910D64">
        <w:rPr>
          <w:rFonts w:ascii="Arial" w:hAnsi="Arial" w:cs="Arial"/>
        </w:rPr>
        <w:t xml:space="preserve">Explica el règim jurídic aplicable en matèria de contractació als organismes autònoms i a les societats mercantils de capital íntegrament públic, detallant les diferències entre els dos casos. </w:t>
      </w:r>
      <w:r w:rsidRPr="00910D64">
        <w:rPr>
          <w:rFonts w:ascii="Arial" w:hAnsi="Arial" w:cs="Arial"/>
          <w:highlight w:val="yellow"/>
        </w:rPr>
        <w:t>(2</w:t>
      </w:r>
      <w:r w:rsidR="0097162D" w:rsidRPr="00910D64">
        <w:rPr>
          <w:rFonts w:ascii="Arial" w:hAnsi="Arial" w:cs="Arial"/>
          <w:highlight w:val="yellow"/>
        </w:rPr>
        <w:t>,5</w:t>
      </w:r>
      <w:r w:rsidRPr="00910D64">
        <w:rPr>
          <w:rFonts w:ascii="Arial" w:hAnsi="Arial" w:cs="Arial"/>
          <w:highlight w:val="yellow"/>
        </w:rPr>
        <w:t xml:space="preserve"> PUNTS)</w:t>
      </w:r>
    </w:p>
    <w:p w14:paraId="0C7A0C80" w14:textId="77777777" w:rsidR="00A33652" w:rsidRPr="00910D64" w:rsidRDefault="00A33652" w:rsidP="00A33652">
      <w:pPr>
        <w:pStyle w:val="Prrafodelista"/>
        <w:spacing w:line="276" w:lineRule="auto"/>
        <w:jc w:val="both"/>
        <w:rPr>
          <w:rFonts w:ascii="Arial" w:hAnsi="Arial" w:cs="Arial"/>
        </w:rPr>
      </w:pPr>
    </w:p>
    <w:p w14:paraId="227424D3" w14:textId="13B95845" w:rsidR="00E1635B" w:rsidRDefault="00333583" w:rsidP="00E1635B">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OOAA</w:t>
      </w:r>
    </w:p>
    <w:p w14:paraId="6F4E57B9" w14:textId="77777777" w:rsidR="00BE24DD" w:rsidRDefault="00BE24DD" w:rsidP="00E1635B">
      <w:pPr>
        <w:pStyle w:val="Prrafodelista"/>
        <w:spacing w:line="276" w:lineRule="auto"/>
        <w:jc w:val="both"/>
        <w:rPr>
          <w:rFonts w:ascii="Arial" w:hAnsi="Arial" w:cs="Arial"/>
          <w:color w:val="538135" w:themeColor="accent6" w:themeShade="BF"/>
        </w:rPr>
      </w:pPr>
    </w:p>
    <w:p w14:paraId="289F4BF2" w14:textId="00A9D299" w:rsidR="00BE24DD" w:rsidRPr="00910D64" w:rsidRDefault="00BE24DD" w:rsidP="00E1635B">
      <w:pPr>
        <w:pStyle w:val="Prrafodelista"/>
        <w:spacing w:line="276" w:lineRule="auto"/>
        <w:jc w:val="both"/>
        <w:rPr>
          <w:rFonts w:ascii="Arial" w:hAnsi="Arial" w:cs="Arial"/>
          <w:color w:val="538135" w:themeColor="accent6" w:themeShade="BF"/>
        </w:rPr>
      </w:pPr>
      <w:r w:rsidRPr="00BE24DD">
        <w:rPr>
          <w:rFonts w:ascii="Arial" w:hAnsi="Arial" w:cs="Arial"/>
          <w:color w:val="538135" w:themeColor="accent6" w:themeShade="BF"/>
        </w:rPr>
        <w:t>Cal tenir en compte que la legislació de contractació administrativa actual, d’aplicació al Consell Comarcal de la Selva (entitat local a la qual s’adscriu l’ens instrumental  Patronat del Castell de Montsoriu), és la Llei 9/2017, de 8 de novembre, de Contractes del Sector Públic, que en el seu article 3 ja disposa que els organismes autònoms s’han de considerar poder adjudicador i dintre d’aquest concepte concretament adopten la categoria d’Administració Pública a els efectes de la seva submissió a la LCSP.  En conseqüència és d’aplicació la LCSP tant en la fase de preparació i adjudicació del contracte com en la fase d’efectes i extinció del mateix.</w:t>
      </w:r>
    </w:p>
    <w:p w14:paraId="5A1B2D6A" w14:textId="77777777" w:rsidR="00333583" w:rsidRPr="00910D64" w:rsidRDefault="00333583" w:rsidP="00E1635B">
      <w:pPr>
        <w:pStyle w:val="Prrafodelista"/>
        <w:spacing w:line="276" w:lineRule="auto"/>
        <w:jc w:val="both"/>
        <w:rPr>
          <w:rFonts w:ascii="Arial" w:hAnsi="Arial" w:cs="Arial"/>
          <w:color w:val="538135" w:themeColor="accent6" w:themeShade="BF"/>
        </w:rPr>
      </w:pPr>
    </w:p>
    <w:p w14:paraId="568DF5DE" w14:textId="77777777" w:rsidR="00BE24DD" w:rsidRDefault="00BE24DD" w:rsidP="00E1635B">
      <w:pPr>
        <w:pStyle w:val="Prrafodelista"/>
        <w:spacing w:line="276" w:lineRule="auto"/>
        <w:jc w:val="both"/>
        <w:rPr>
          <w:rFonts w:ascii="Arial" w:hAnsi="Arial" w:cs="Arial"/>
          <w:color w:val="538135" w:themeColor="accent6" w:themeShade="BF"/>
        </w:rPr>
      </w:pPr>
    </w:p>
    <w:p w14:paraId="1D604DB8" w14:textId="1F1E31F6" w:rsidR="00333583" w:rsidRDefault="00333583" w:rsidP="00E1635B">
      <w:pPr>
        <w:pStyle w:val="Prrafodelista"/>
        <w:spacing w:line="276" w:lineRule="auto"/>
        <w:jc w:val="both"/>
        <w:rPr>
          <w:rFonts w:ascii="Arial" w:hAnsi="Arial" w:cs="Arial"/>
          <w:color w:val="538135" w:themeColor="accent6" w:themeShade="BF"/>
        </w:rPr>
      </w:pPr>
      <w:r w:rsidRPr="00910D64">
        <w:rPr>
          <w:rFonts w:ascii="Arial" w:hAnsi="Arial" w:cs="Arial"/>
          <w:color w:val="538135" w:themeColor="accent6" w:themeShade="BF"/>
        </w:rPr>
        <w:t>SOCIETATS MERCANTILS PÚBLIQUES</w:t>
      </w:r>
    </w:p>
    <w:p w14:paraId="3C464326" w14:textId="47E76E32" w:rsidR="00BE24DD" w:rsidRPr="00BE24DD" w:rsidRDefault="00BE24DD" w:rsidP="00BE24DD">
      <w:pPr>
        <w:pStyle w:val="Prrafodelista"/>
        <w:numPr>
          <w:ilvl w:val="0"/>
          <w:numId w:val="5"/>
        </w:numPr>
        <w:spacing w:line="276" w:lineRule="auto"/>
        <w:jc w:val="both"/>
        <w:rPr>
          <w:rFonts w:ascii="Arial" w:hAnsi="Arial" w:cs="Arial"/>
          <w:color w:val="538135" w:themeColor="accent6" w:themeShade="BF"/>
        </w:rPr>
      </w:pPr>
      <w:r>
        <w:rPr>
          <w:rFonts w:ascii="Arial" w:hAnsi="Arial" w:cs="Arial"/>
          <w:color w:val="538135" w:themeColor="accent6" w:themeShade="BF"/>
        </w:rPr>
        <w:t>Naturalesa: Poders Adjudicadors No Administració Pública</w:t>
      </w:r>
    </w:p>
    <w:p w14:paraId="61455B31" w14:textId="77777777" w:rsidR="00BE24DD" w:rsidRDefault="00BE24DD" w:rsidP="00BE24DD">
      <w:pPr>
        <w:pStyle w:val="Prrafodelista"/>
        <w:spacing w:line="276" w:lineRule="auto"/>
        <w:ind w:left="1080"/>
        <w:jc w:val="both"/>
        <w:rPr>
          <w:rFonts w:ascii="Arial" w:hAnsi="Arial" w:cs="Arial"/>
          <w:color w:val="538135" w:themeColor="accent6" w:themeShade="BF"/>
        </w:rPr>
      </w:pPr>
    </w:p>
    <w:p w14:paraId="6CABFF7C" w14:textId="31401203" w:rsidR="00BE24DD" w:rsidRDefault="00BE24DD" w:rsidP="00BE24DD">
      <w:pPr>
        <w:pStyle w:val="Prrafodelista"/>
        <w:spacing w:line="276" w:lineRule="auto"/>
        <w:ind w:left="1080"/>
        <w:jc w:val="both"/>
        <w:rPr>
          <w:rFonts w:ascii="Arial" w:hAnsi="Arial" w:cs="Arial"/>
          <w:color w:val="538135" w:themeColor="accent6" w:themeShade="BF"/>
        </w:rPr>
      </w:pPr>
      <w:r>
        <w:rPr>
          <w:rFonts w:ascii="Arial" w:hAnsi="Arial" w:cs="Arial"/>
          <w:color w:val="538135" w:themeColor="accent6" w:themeShade="BF"/>
        </w:rPr>
        <w:t>Regulació: Llibre tercer LCSP</w:t>
      </w:r>
    </w:p>
    <w:p w14:paraId="4BE5BCAA" w14:textId="5E532424" w:rsidR="00BE24DD" w:rsidRDefault="00BE24DD" w:rsidP="00BE24DD">
      <w:pPr>
        <w:pStyle w:val="Prrafodelista"/>
        <w:spacing w:line="276" w:lineRule="auto"/>
        <w:ind w:left="1080"/>
        <w:jc w:val="both"/>
        <w:rPr>
          <w:rFonts w:ascii="Arial" w:hAnsi="Arial" w:cs="Arial"/>
          <w:color w:val="538135" w:themeColor="accent6" w:themeShade="BF"/>
        </w:rPr>
      </w:pPr>
      <w:r>
        <w:rPr>
          <w:rFonts w:ascii="Arial" w:hAnsi="Arial" w:cs="Arial"/>
          <w:color w:val="538135" w:themeColor="accent6" w:themeShade="BF"/>
        </w:rPr>
        <w:t>Títol I</w:t>
      </w:r>
    </w:p>
    <w:p w14:paraId="756695F1" w14:textId="59CFEFF6" w:rsidR="00BE24DD" w:rsidRDefault="00BE24DD" w:rsidP="00BE24DD">
      <w:pPr>
        <w:pStyle w:val="Prrafodelista"/>
        <w:spacing w:line="276" w:lineRule="auto"/>
        <w:ind w:left="1080"/>
        <w:jc w:val="both"/>
        <w:rPr>
          <w:rFonts w:ascii="Arial" w:hAnsi="Arial" w:cs="Arial"/>
          <w:color w:val="538135" w:themeColor="accent6" w:themeShade="BF"/>
        </w:rPr>
      </w:pPr>
    </w:p>
    <w:p w14:paraId="04D21DA9"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41021C">
        <w:rPr>
          <w:rFonts w:ascii="Arial" w:hAnsi="Arial" w:cs="Arial"/>
          <w:i/>
          <w:iCs/>
          <w:color w:val="538135" w:themeColor="accent6" w:themeShade="BF"/>
          <w:sz w:val="16"/>
          <w:szCs w:val="16"/>
          <w:highlight w:val="yellow"/>
          <w:lang w:val="es-ES"/>
        </w:rPr>
        <w:t>Artículo 316. Régimen jurídico.</w:t>
      </w:r>
    </w:p>
    <w:p w14:paraId="433DA34E" w14:textId="1640073F"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Los contratos de los poderes adjudicadores que no tengan la condición de Administraciones Públicas se regirán por las normas del presente Título.</w:t>
      </w:r>
    </w:p>
    <w:p w14:paraId="02637F72"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3E1CE0BA"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41021C">
        <w:rPr>
          <w:rFonts w:ascii="Arial" w:hAnsi="Arial" w:cs="Arial"/>
          <w:i/>
          <w:iCs/>
          <w:color w:val="538135" w:themeColor="accent6" w:themeShade="BF"/>
          <w:sz w:val="16"/>
          <w:szCs w:val="16"/>
          <w:highlight w:val="yellow"/>
          <w:lang w:val="es-ES"/>
        </w:rPr>
        <w:t>Artículo 317. Preparación y adjudicación de los contratos sujetos a regulación armonizada.</w:t>
      </w:r>
    </w:p>
    <w:p w14:paraId="4CDE10FB" w14:textId="28B2261A"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La preparación y adjudicación de los contratos sujetos a regulación armonizada que concierten los poderes adjudicadores a que se refiere el presente Título se regirán por las normas establecidas en las Secciones 1.ª y 2.ª del Capítulo I del Título I del Libro II de esta Ley.</w:t>
      </w:r>
    </w:p>
    <w:p w14:paraId="409779A4"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7E3E5136"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Artículo 318. Adjudicación de contratos no sujetos a regulación armonizada.</w:t>
      </w:r>
    </w:p>
    <w:p w14:paraId="37BE7144"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En la adjudicación de contratos no sujetos a regulación armonizada se aplicarán las siguientes disposiciones:</w:t>
      </w:r>
    </w:p>
    <w:p w14:paraId="200BFFDE"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0763AA0A"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a) Los contratos de valor estimado inferior a 40.000 euros, cuando se trate de contratos de obras, de concesiones de obras y concesiones de servicios, o a 15.000 euros, cuando se trate de contratos de servicios y suministros, podrán adjudicarse directamente a cualquier empresario con capacidad de obrar y que cuente con la habilitación profesional necesaria para realizar la prestación objeto del contrato.</w:t>
      </w:r>
    </w:p>
    <w:p w14:paraId="157EF290"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37FDCE2A" w14:textId="422C493E"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b) Los contratos de obras, concesiones de obras y concesiones de servicios cuyo valor estimado sea igual o superior a 40.000 euros e inferior a 5.538.000 euros y los contratos de servicios y suministros de valor estimado superior a 15.000 euros e inferior a 221.000 euros, se podrán adjudicar por cualquiera de los procedimientos previstos en la Sección 2.ª del Capítulo I del Título I del Libro Segundo de la presente Ley, con excepción del procedimiento negociado sin publicidad, que únicamente se podrá utilizar en los casos previstos en el artículo 168.</w:t>
      </w:r>
    </w:p>
    <w:p w14:paraId="5B1E5A81"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21CB1F43"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Artículo 319. Efectos y extinción.</w:t>
      </w:r>
    </w:p>
    <w:p w14:paraId="087B12BA"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 xml:space="preserve">1. Los efectos y extinción de los contratos celebrados por los poderes adjudicadores que no pertenezcan a la categoría de Administraciones Públicas se regirán por normas de derecho privado. No </w:t>
      </w:r>
      <w:proofErr w:type="gramStart"/>
      <w:r w:rsidRPr="00BE24DD">
        <w:rPr>
          <w:rFonts w:ascii="Arial" w:hAnsi="Arial" w:cs="Arial"/>
          <w:i/>
          <w:iCs/>
          <w:color w:val="538135" w:themeColor="accent6" w:themeShade="BF"/>
          <w:sz w:val="16"/>
          <w:szCs w:val="16"/>
          <w:lang w:val="es-ES"/>
        </w:rPr>
        <w:t>obstante</w:t>
      </w:r>
      <w:proofErr w:type="gramEnd"/>
      <w:r w:rsidRPr="00BE24DD">
        <w:rPr>
          <w:rFonts w:ascii="Arial" w:hAnsi="Arial" w:cs="Arial"/>
          <w:i/>
          <w:iCs/>
          <w:color w:val="538135" w:themeColor="accent6" w:themeShade="BF"/>
          <w:sz w:val="16"/>
          <w:szCs w:val="16"/>
          <w:lang w:val="es-ES"/>
        </w:rPr>
        <w:t xml:space="preserve"> lo anterior, le será aplicable lo dispuesto en los artículos 201 sobre obligaciones en materia medioambiental, social o laboral; 202 sobre condiciones especiales de ejecución; 203 a 205 sobre supuestos de modificación del contrato; 214 a 217 sobre cesión y subcontratación; y 218 a 228 sobre racionalización técnica de la contratación; así como las condiciones de pago establecidas en los apartados 4.º del artículo 198, 4.º del artículo 210 y 1.º del artículo 243.</w:t>
      </w:r>
    </w:p>
    <w:p w14:paraId="748A24B0"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72AE59D6"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Asimismo, en los casos en que la modificación del contrato no estuviera prevista en el pliego de cláusulas administrativas particulares, siempre que su importe sea igual o superior a 6.000.000 de euros y la cuantía de la modificación, aislada o conjuntamente, fuera superior a un 20 por ciento del precio inicial del contrato, IVA excluido, será necesaria la autorización del Departamento ministerial u órgano de la administración autonómica o local al que esté adscrita o corresponda la tutela de la entidad contratante, previo dictamen preceptivo del Consejo de Estado u órgano consultivo equivalente de la Comunidad Autónoma.</w:t>
      </w:r>
    </w:p>
    <w:p w14:paraId="25B96825"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54DD2197"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2. En estos contratos será en todo caso causa de resolución la imposibilidad de ejecutar la prestación en los términos inicialmente pactados, cuando no sea posible modificar el contrato conforme a los artículos 204 y 205 así como la recogida en la letra i) del artículo 211.</w:t>
      </w:r>
    </w:p>
    <w:p w14:paraId="425E8901"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3FBABB76"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r w:rsidRPr="00BE24DD">
        <w:rPr>
          <w:rFonts w:ascii="Arial" w:hAnsi="Arial" w:cs="Arial"/>
          <w:i/>
          <w:iCs/>
          <w:color w:val="538135" w:themeColor="accent6" w:themeShade="BF"/>
          <w:sz w:val="16"/>
          <w:szCs w:val="16"/>
          <w:lang w:val="es-ES"/>
        </w:rPr>
        <w:t xml:space="preserve">A los contratos de concesión de obras y concesión de servicios les será de aplicación las causas de resolución establecidas en los artículos 279 y 294, para cada uno de ellos. No </w:t>
      </w:r>
      <w:proofErr w:type="gramStart"/>
      <w:r w:rsidRPr="00BE24DD">
        <w:rPr>
          <w:rFonts w:ascii="Arial" w:hAnsi="Arial" w:cs="Arial"/>
          <w:i/>
          <w:iCs/>
          <w:color w:val="538135" w:themeColor="accent6" w:themeShade="BF"/>
          <w:sz w:val="16"/>
          <w:szCs w:val="16"/>
          <w:lang w:val="es-ES"/>
        </w:rPr>
        <w:t>obstante</w:t>
      </w:r>
      <w:proofErr w:type="gramEnd"/>
      <w:r w:rsidRPr="00BE24DD">
        <w:rPr>
          <w:rFonts w:ascii="Arial" w:hAnsi="Arial" w:cs="Arial"/>
          <w:i/>
          <w:iCs/>
          <w:color w:val="538135" w:themeColor="accent6" w:themeShade="BF"/>
          <w:sz w:val="16"/>
          <w:szCs w:val="16"/>
          <w:lang w:val="es-ES"/>
        </w:rPr>
        <w:t xml:space="preserve"> lo anterior, el rescate de la obra o el servicio, la supresión de su explotación así como el secuestro o intervención de los mismos, se tendrá que acordar por el Departamento ministerial u órgano de la administración autonómica o local al que esté adscrita o corresponda la tutela del poder adjudicador.</w:t>
      </w:r>
    </w:p>
    <w:p w14:paraId="5A5CD83C" w14:textId="77777777" w:rsidR="00BE24DD" w:rsidRPr="00BE24DD" w:rsidRDefault="00BE24DD" w:rsidP="00BE24DD">
      <w:pPr>
        <w:pStyle w:val="Prrafodelista"/>
        <w:spacing w:line="276" w:lineRule="auto"/>
        <w:ind w:left="1080"/>
        <w:jc w:val="both"/>
        <w:rPr>
          <w:rFonts w:ascii="Arial" w:hAnsi="Arial" w:cs="Arial"/>
          <w:i/>
          <w:iCs/>
          <w:color w:val="538135" w:themeColor="accent6" w:themeShade="BF"/>
          <w:sz w:val="16"/>
          <w:szCs w:val="16"/>
          <w:lang w:val="es-ES"/>
        </w:rPr>
      </w:pPr>
    </w:p>
    <w:p w14:paraId="60C49A65" w14:textId="77777777" w:rsidR="00926AEA" w:rsidRPr="00BE24DD" w:rsidRDefault="00926AEA">
      <w:pPr>
        <w:rPr>
          <w:rFonts w:ascii="Arial" w:hAnsi="Arial" w:cs="Arial"/>
          <w:sz w:val="18"/>
          <w:szCs w:val="18"/>
        </w:rPr>
      </w:pPr>
      <w:r w:rsidRPr="00BE24DD">
        <w:rPr>
          <w:rFonts w:ascii="Arial" w:hAnsi="Arial" w:cs="Arial"/>
          <w:sz w:val="18"/>
          <w:szCs w:val="18"/>
        </w:rPr>
        <w:br w:type="page"/>
      </w:r>
    </w:p>
    <w:p w14:paraId="75544B2D" w14:textId="77777777" w:rsidR="00926AEA" w:rsidRPr="00910D64" w:rsidRDefault="00926AEA" w:rsidP="00926AEA">
      <w:pPr>
        <w:spacing w:line="276" w:lineRule="auto"/>
        <w:jc w:val="both"/>
        <w:rPr>
          <w:rFonts w:ascii="Arial" w:hAnsi="Arial" w:cs="Arial"/>
          <w:b/>
          <w:bCs/>
          <w:u w:val="single"/>
        </w:rPr>
      </w:pPr>
    </w:p>
    <w:p w14:paraId="7163ED8E" w14:textId="2AC00DA2" w:rsidR="00926AEA" w:rsidRPr="00910D64" w:rsidRDefault="00926AEA" w:rsidP="00926AEA">
      <w:pPr>
        <w:spacing w:line="276" w:lineRule="auto"/>
        <w:jc w:val="both"/>
        <w:rPr>
          <w:rFonts w:ascii="Arial" w:hAnsi="Arial" w:cs="Arial"/>
          <w:b/>
          <w:bCs/>
          <w:u w:val="single"/>
        </w:rPr>
      </w:pPr>
      <w:r w:rsidRPr="00910D64">
        <w:rPr>
          <w:rFonts w:ascii="Arial" w:hAnsi="Arial" w:cs="Arial"/>
          <w:b/>
          <w:bCs/>
          <w:u w:val="single"/>
        </w:rPr>
        <w:t>OPCIÓ B</w:t>
      </w:r>
    </w:p>
    <w:p w14:paraId="4735950B" w14:textId="77777777" w:rsidR="0054794D"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Pr>
          <w:rFonts w:ascii="Arial" w:hAnsi="Arial" w:cs="Arial"/>
          <w:b/>
          <w:bCs/>
          <w:sz w:val="20"/>
          <w:szCs w:val="20"/>
        </w:rPr>
        <w:t>Supòsit 1 (3 punts)</w:t>
      </w:r>
    </w:p>
    <w:p w14:paraId="6DA3AB2C" w14:textId="77777777" w:rsidR="0054794D" w:rsidRPr="00825C95" w:rsidRDefault="0054794D" w:rsidP="0054794D">
      <w:pPr>
        <w:jc w:val="both"/>
        <w:rPr>
          <w:rFonts w:ascii="Arial" w:hAnsi="Arial" w:cs="Arial"/>
          <w:sz w:val="20"/>
          <w:szCs w:val="20"/>
        </w:rPr>
      </w:pPr>
      <w:r>
        <w:rPr>
          <w:rFonts w:ascii="Arial" w:hAnsi="Arial" w:cs="Arial"/>
          <w:b/>
          <w:bCs/>
          <w:sz w:val="20"/>
          <w:szCs w:val="20"/>
        </w:rPr>
        <w:t>1</w:t>
      </w:r>
      <w:r w:rsidRPr="00825C95">
        <w:rPr>
          <w:rFonts w:ascii="Arial" w:hAnsi="Arial" w:cs="Arial"/>
          <w:b/>
          <w:bCs/>
          <w:sz w:val="20"/>
          <w:szCs w:val="20"/>
        </w:rPr>
        <w:t xml:space="preserve">. </w:t>
      </w:r>
      <w:r w:rsidRPr="00863BA0">
        <w:rPr>
          <w:rFonts w:ascii="Arial" w:hAnsi="Arial" w:cs="Arial"/>
          <w:sz w:val="20"/>
          <w:szCs w:val="20"/>
        </w:rPr>
        <w:t xml:space="preserve">El  municipi de </w:t>
      </w:r>
      <w:r>
        <w:rPr>
          <w:rFonts w:ascii="Arial" w:hAnsi="Arial" w:cs="Arial"/>
          <w:sz w:val="20"/>
          <w:szCs w:val="20"/>
        </w:rPr>
        <w:t>VILA</w:t>
      </w:r>
      <w:r w:rsidRPr="00863BA0">
        <w:rPr>
          <w:rFonts w:ascii="Arial" w:hAnsi="Arial" w:cs="Arial"/>
          <w:sz w:val="20"/>
          <w:szCs w:val="20"/>
        </w:rPr>
        <w:t>SELVA ha tramitat un</w:t>
      </w:r>
      <w:r>
        <w:rPr>
          <w:rFonts w:ascii="Arial" w:hAnsi="Arial" w:cs="Arial"/>
          <w:b/>
          <w:bCs/>
          <w:sz w:val="20"/>
          <w:szCs w:val="20"/>
        </w:rPr>
        <w:t xml:space="preserve"> </w:t>
      </w:r>
      <w:r w:rsidRPr="00825C95">
        <w:rPr>
          <w:rFonts w:ascii="Arial" w:hAnsi="Arial" w:cs="Arial"/>
          <w:sz w:val="20"/>
          <w:szCs w:val="20"/>
        </w:rPr>
        <w:t>Expedient de contractació de la renovació de l’enllumenat té abast plurianual amb la següent distribució:</w:t>
      </w:r>
    </w:p>
    <w:tbl>
      <w:tblPr>
        <w:tblStyle w:val="Tablaconcuadrcula"/>
        <w:tblW w:w="0" w:type="auto"/>
        <w:tblLook w:val="04A0" w:firstRow="1" w:lastRow="0" w:firstColumn="1" w:lastColumn="0" w:noHBand="0" w:noVBand="1"/>
      </w:tblPr>
      <w:tblGrid>
        <w:gridCol w:w="1698"/>
        <w:gridCol w:w="1699"/>
      </w:tblGrid>
      <w:tr w:rsidR="0054794D" w:rsidRPr="00825C95" w14:paraId="2F8BCBC3" w14:textId="77777777" w:rsidTr="00226D31">
        <w:tc>
          <w:tcPr>
            <w:tcW w:w="1698" w:type="dxa"/>
          </w:tcPr>
          <w:p w14:paraId="3AEAB191" w14:textId="77777777" w:rsidR="0054794D" w:rsidRPr="00825C95" w:rsidRDefault="0054794D" w:rsidP="00226D31">
            <w:pPr>
              <w:jc w:val="center"/>
              <w:rPr>
                <w:rFonts w:ascii="Arial" w:hAnsi="Arial" w:cs="Arial"/>
                <w:b/>
                <w:bCs/>
                <w:sz w:val="20"/>
                <w:szCs w:val="20"/>
              </w:rPr>
            </w:pPr>
            <w:r w:rsidRPr="00825C95">
              <w:rPr>
                <w:rFonts w:ascii="Arial" w:hAnsi="Arial" w:cs="Arial"/>
                <w:b/>
                <w:bCs/>
                <w:sz w:val="20"/>
                <w:szCs w:val="20"/>
              </w:rPr>
              <w:t>Any</w:t>
            </w:r>
          </w:p>
        </w:tc>
        <w:tc>
          <w:tcPr>
            <w:tcW w:w="1699" w:type="dxa"/>
          </w:tcPr>
          <w:p w14:paraId="58AAE7CF" w14:textId="77777777" w:rsidR="0054794D" w:rsidRPr="00825C95" w:rsidRDefault="0054794D" w:rsidP="00226D31">
            <w:pPr>
              <w:jc w:val="center"/>
              <w:rPr>
                <w:rFonts w:ascii="Arial" w:hAnsi="Arial" w:cs="Arial"/>
                <w:b/>
                <w:bCs/>
                <w:sz w:val="20"/>
                <w:szCs w:val="20"/>
              </w:rPr>
            </w:pPr>
            <w:r w:rsidRPr="00825C95">
              <w:rPr>
                <w:rFonts w:ascii="Arial" w:hAnsi="Arial" w:cs="Arial"/>
                <w:b/>
                <w:bCs/>
                <w:sz w:val="20"/>
                <w:szCs w:val="20"/>
              </w:rPr>
              <w:t>Import</w:t>
            </w:r>
          </w:p>
        </w:tc>
      </w:tr>
      <w:tr w:rsidR="0054794D" w:rsidRPr="00825C95" w14:paraId="43D93276" w14:textId="77777777" w:rsidTr="00226D31">
        <w:tc>
          <w:tcPr>
            <w:tcW w:w="1698" w:type="dxa"/>
          </w:tcPr>
          <w:p w14:paraId="2114D055" w14:textId="77777777" w:rsidR="0054794D" w:rsidRPr="00825C95" w:rsidRDefault="0054794D" w:rsidP="00226D31">
            <w:pPr>
              <w:jc w:val="both"/>
              <w:rPr>
                <w:rFonts w:ascii="Arial" w:hAnsi="Arial" w:cs="Arial"/>
                <w:sz w:val="20"/>
                <w:szCs w:val="20"/>
              </w:rPr>
            </w:pPr>
            <w:r w:rsidRPr="00825C95">
              <w:rPr>
                <w:rFonts w:ascii="Arial" w:hAnsi="Arial" w:cs="Arial"/>
                <w:sz w:val="20"/>
                <w:szCs w:val="20"/>
              </w:rPr>
              <w:t>2021</w:t>
            </w:r>
          </w:p>
        </w:tc>
        <w:tc>
          <w:tcPr>
            <w:tcW w:w="1699" w:type="dxa"/>
          </w:tcPr>
          <w:p w14:paraId="36891436" w14:textId="77777777" w:rsidR="0054794D" w:rsidRPr="00825C95" w:rsidRDefault="0054794D" w:rsidP="00226D31">
            <w:pPr>
              <w:jc w:val="right"/>
              <w:rPr>
                <w:rFonts w:ascii="Arial" w:hAnsi="Arial" w:cs="Arial"/>
                <w:sz w:val="20"/>
                <w:szCs w:val="20"/>
              </w:rPr>
            </w:pPr>
            <w:r w:rsidRPr="00825C95">
              <w:rPr>
                <w:rFonts w:ascii="Arial" w:hAnsi="Arial" w:cs="Arial"/>
                <w:sz w:val="20"/>
                <w:szCs w:val="20"/>
              </w:rPr>
              <w:t>110.533,50</w:t>
            </w:r>
          </w:p>
        </w:tc>
      </w:tr>
      <w:tr w:rsidR="0054794D" w:rsidRPr="00825C95" w14:paraId="62B126D9" w14:textId="77777777" w:rsidTr="00226D31">
        <w:tc>
          <w:tcPr>
            <w:tcW w:w="1698" w:type="dxa"/>
          </w:tcPr>
          <w:p w14:paraId="7E71A058" w14:textId="77777777" w:rsidR="0054794D" w:rsidRPr="00825C95" w:rsidRDefault="0054794D" w:rsidP="00226D31">
            <w:pPr>
              <w:jc w:val="both"/>
              <w:rPr>
                <w:rFonts w:ascii="Arial" w:hAnsi="Arial" w:cs="Arial"/>
                <w:sz w:val="20"/>
                <w:szCs w:val="20"/>
              </w:rPr>
            </w:pPr>
            <w:r w:rsidRPr="00825C95">
              <w:rPr>
                <w:rFonts w:ascii="Arial" w:hAnsi="Arial" w:cs="Arial"/>
                <w:sz w:val="20"/>
                <w:szCs w:val="20"/>
              </w:rPr>
              <w:t>2022</w:t>
            </w:r>
          </w:p>
        </w:tc>
        <w:tc>
          <w:tcPr>
            <w:tcW w:w="1699" w:type="dxa"/>
          </w:tcPr>
          <w:p w14:paraId="68215B1C" w14:textId="77777777" w:rsidR="0054794D" w:rsidRPr="00825C95" w:rsidRDefault="0054794D" w:rsidP="00226D31">
            <w:pPr>
              <w:jc w:val="right"/>
              <w:rPr>
                <w:rFonts w:ascii="Arial" w:hAnsi="Arial" w:cs="Arial"/>
                <w:sz w:val="20"/>
                <w:szCs w:val="20"/>
              </w:rPr>
            </w:pPr>
            <w:r w:rsidRPr="00825C95">
              <w:rPr>
                <w:rFonts w:ascii="Arial" w:hAnsi="Arial" w:cs="Arial"/>
                <w:sz w:val="20"/>
                <w:szCs w:val="20"/>
              </w:rPr>
              <w:t>47.371,50</w:t>
            </w:r>
          </w:p>
        </w:tc>
      </w:tr>
      <w:tr w:rsidR="0054794D" w:rsidRPr="00825C95" w14:paraId="114F9AB3" w14:textId="77777777" w:rsidTr="00226D31">
        <w:tc>
          <w:tcPr>
            <w:tcW w:w="1698" w:type="dxa"/>
          </w:tcPr>
          <w:p w14:paraId="412C3F54" w14:textId="77777777" w:rsidR="0054794D" w:rsidRPr="00825C95" w:rsidRDefault="0054794D" w:rsidP="00226D31">
            <w:pPr>
              <w:jc w:val="both"/>
              <w:rPr>
                <w:rFonts w:ascii="Arial" w:hAnsi="Arial" w:cs="Arial"/>
                <w:b/>
                <w:bCs/>
                <w:sz w:val="20"/>
                <w:szCs w:val="20"/>
              </w:rPr>
            </w:pPr>
            <w:r w:rsidRPr="00825C95">
              <w:rPr>
                <w:rFonts w:ascii="Arial" w:hAnsi="Arial" w:cs="Arial"/>
                <w:b/>
                <w:bCs/>
                <w:sz w:val="20"/>
                <w:szCs w:val="20"/>
              </w:rPr>
              <w:t>TOTAL</w:t>
            </w:r>
          </w:p>
        </w:tc>
        <w:tc>
          <w:tcPr>
            <w:tcW w:w="1699" w:type="dxa"/>
          </w:tcPr>
          <w:p w14:paraId="598653F4" w14:textId="77777777" w:rsidR="0054794D" w:rsidRPr="00825C95" w:rsidRDefault="0054794D" w:rsidP="00226D31">
            <w:pPr>
              <w:jc w:val="right"/>
              <w:rPr>
                <w:rFonts w:ascii="Arial" w:hAnsi="Arial" w:cs="Arial"/>
                <w:b/>
                <w:bCs/>
                <w:sz w:val="20"/>
                <w:szCs w:val="20"/>
              </w:rPr>
            </w:pPr>
            <w:r w:rsidRPr="00825C95">
              <w:rPr>
                <w:rFonts w:ascii="Arial" w:hAnsi="Arial" w:cs="Arial"/>
                <w:b/>
                <w:bCs/>
                <w:sz w:val="20"/>
                <w:szCs w:val="20"/>
              </w:rPr>
              <w:t>157.905,00</w:t>
            </w:r>
          </w:p>
        </w:tc>
      </w:tr>
    </w:tbl>
    <w:p w14:paraId="35EE7D73" w14:textId="77777777" w:rsidR="0054794D" w:rsidRPr="00825C95" w:rsidRDefault="0054794D" w:rsidP="0054794D">
      <w:pPr>
        <w:jc w:val="both"/>
        <w:rPr>
          <w:rFonts w:ascii="Arial" w:hAnsi="Arial" w:cs="Arial"/>
          <w:sz w:val="20"/>
          <w:szCs w:val="20"/>
        </w:rPr>
      </w:pPr>
    </w:p>
    <w:p w14:paraId="194F7601" w14:textId="77777777" w:rsidR="0054794D" w:rsidRPr="00825C95" w:rsidRDefault="0054794D" w:rsidP="0054794D">
      <w:pPr>
        <w:jc w:val="both"/>
        <w:rPr>
          <w:rFonts w:ascii="Arial" w:hAnsi="Arial" w:cs="Arial"/>
          <w:sz w:val="20"/>
          <w:szCs w:val="20"/>
        </w:rPr>
      </w:pPr>
      <w:r w:rsidRPr="00825C95">
        <w:rPr>
          <w:rFonts w:ascii="Arial" w:hAnsi="Arial" w:cs="Arial"/>
          <w:sz w:val="20"/>
          <w:szCs w:val="20"/>
        </w:rPr>
        <w:t>A l’inici de la tramitació de l’expedient, l’estat d’execució del pressupost de despeses és el que es detalla a continuació:</w:t>
      </w:r>
    </w:p>
    <w:tbl>
      <w:tblPr>
        <w:tblW w:w="96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505"/>
        <w:gridCol w:w="597"/>
        <w:gridCol w:w="4407"/>
        <w:gridCol w:w="1090"/>
        <w:gridCol w:w="1432"/>
        <w:gridCol w:w="1132"/>
      </w:tblGrid>
      <w:tr w:rsidR="0054794D" w:rsidRPr="00825C95" w14:paraId="21117B0B" w14:textId="77777777" w:rsidTr="00226D31">
        <w:trPr>
          <w:trHeight w:val="289"/>
        </w:trPr>
        <w:tc>
          <w:tcPr>
            <w:tcW w:w="469" w:type="dxa"/>
            <w:tcBorders>
              <w:top w:val="single" w:sz="4" w:space="0" w:color="auto"/>
              <w:bottom w:val="single" w:sz="4" w:space="0" w:color="auto"/>
            </w:tcBorders>
            <w:shd w:val="clear" w:color="auto" w:fill="auto"/>
            <w:noWrap/>
            <w:vAlign w:val="center"/>
            <w:hideMark/>
          </w:tcPr>
          <w:p w14:paraId="186EB3F2"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Org.</w:t>
            </w:r>
          </w:p>
        </w:tc>
        <w:tc>
          <w:tcPr>
            <w:tcW w:w="505" w:type="dxa"/>
            <w:tcBorders>
              <w:top w:val="single" w:sz="4" w:space="0" w:color="auto"/>
              <w:bottom w:val="single" w:sz="4" w:space="0" w:color="auto"/>
            </w:tcBorders>
            <w:shd w:val="clear" w:color="auto" w:fill="auto"/>
            <w:noWrap/>
            <w:vAlign w:val="center"/>
            <w:hideMark/>
          </w:tcPr>
          <w:p w14:paraId="69FA0B80"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Pro.</w:t>
            </w:r>
          </w:p>
        </w:tc>
        <w:tc>
          <w:tcPr>
            <w:tcW w:w="597" w:type="dxa"/>
            <w:tcBorders>
              <w:top w:val="single" w:sz="4" w:space="0" w:color="auto"/>
              <w:bottom w:val="single" w:sz="4" w:space="0" w:color="auto"/>
            </w:tcBorders>
            <w:shd w:val="clear" w:color="auto" w:fill="auto"/>
            <w:noWrap/>
            <w:vAlign w:val="center"/>
            <w:hideMark/>
          </w:tcPr>
          <w:p w14:paraId="38981D5E"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Eco.</w:t>
            </w:r>
          </w:p>
        </w:tc>
        <w:tc>
          <w:tcPr>
            <w:tcW w:w="4407" w:type="dxa"/>
            <w:tcBorders>
              <w:top w:val="single" w:sz="4" w:space="0" w:color="auto"/>
              <w:bottom w:val="single" w:sz="4" w:space="0" w:color="auto"/>
            </w:tcBorders>
            <w:shd w:val="clear" w:color="auto" w:fill="auto"/>
            <w:noWrap/>
            <w:vAlign w:val="center"/>
            <w:hideMark/>
          </w:tcPr>
          <w:p w14:paraId="3EAB8042"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Descripció</w:t>
            </w:r>
          </w:p>
        </w:tc>
        <w:tc>
          <w:tcPr>
            <w:tcW w:w="1090" w:type="dxa"/>
            <w:tcBorders>
              <w:top w:val="single" w:sz="4" w:space="0" w:color="auto"/>
              <w:bottom w:val="single" w:sz="4" w:space="0" w:color="auto"/>
            </w:tcBorders>
            <w:shd w:val="clear" w:color="auto" w:fill="auto"/>
            <w:noWrap/>
            <w:vAlign w:val="center"/>
            <w:hideMark/>
          </w:tcPr>
          <w:p w14:paraId="54642709"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Crèdits inicials</w:t>
            </w:r>
          </w:p>
        </w:tc>
        <w:tc>
          <w:tcPr>
            <w:tcW w:w="1432" w:type="dxa"/>
            <w:tcBorders>
              <w:top w:val="single" w:sz="4" w:space="0" w:color="auto"/>
              <w:bottom w:val="single" w:sz="4" w:space="0" w:color="auto"/>
            </w:tcBorders>
            <w:shd w:val="clear" w:color="auto" w:fill="auto"/>
            <w:noWrap/>
            <w:vAlign w:val="center"/>
            <w:hideMark/>
          </w:tcPr>
          <w:p w14:paraId="213A73EA"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Crèdits disponibles</w:t>
            </w:r>
          </w:p>
        </w:tc>
        <w:tc>
          <w:tcPr>
            <w:tcW w:w="1132" w:type="dxa"/>
            <w:tcBorders>
              <w:top w:val="single" w:sz="4" w:space="0" w:color="auto"/>
              <w:bottom w:val="single" w:sz="4" w:space="0" w:color="auto"/>
            </w:tcBorders>
            <w:shd w:val="clear" w:color="auto" w:fill="auto"/>
            <w:noWrap/>
            <w:vAlign w:val="center"/>
            <w:hideMark/>
          </w:tcPr>
          <w:p w14:paraId="5A7DA435" w14:textId="77777777" w:rsidR="0054794D" w:rsidRPr="00825C95" w:rsidRDefault="0054794D" w:rsidP="00226D31">
            <w:pPr>
              <w:spacing w:after="0" w:line="240" w:lineRule="auto"/>
              <w:jc w:val="center"/>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Crèdits per vinculació</w:t>
            </w:r>
          </w:p>
        </w:tc>
      </w:tr>
      <w:tr w:rsidR="0054794D" w:rsidRPr="00825C95" w14:paraId="472FEEDF" w14:textId="77777777" w:rsidTr="00226D31">
        <w:trPr>
          <w:trHeight w:val="289"/>
        </w:trPr>
        <w:tc>
          <w:tcPr>
            <w:tcW w:w="469" w:type="dxa"/>
            <w:tcBorders>
              <w:top w:val="single" w:sz="4" w:space="0" w:color="auto"/>
            </w:tcBorders>
            <w:shd w:val="clear" w:color="auto" w:fill="auto"/>
            <w:noWrap/>
            <w:vAlign w:val="bottom"/>
            <w:hideMark/>
          </w:tcPr>
          <w:p w14:paraId="36AA1D27"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tcBorders>
              <w:top w:val="single" w:sz="4" w:space="0" w:color="auto"/>
            </w:tcBorders>
            <w:shd w:val="clear" w:color="auto" w:fill="auto"/>
            <w:noWrap/>
            <w:vAlign w:val="bottom"/>
            <w:hideMark/>
          </w:tcPr>
          <w:p w14:paraId="372D37F0"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tcBorders>
              <w:top w:val="single" w:sz="4" w:space="0" w:color="auto"/>
            </w:tcBorders>
            <w:shd w:val="clear" w:color="auto" w:fill="auto"/>
            <w:noWrap/>
            <w:vAlign w:val="bottom"/>
            <w:hideMark/>
          </w:tcPr>
          <w:p w14:paraId="5CC7B2B3"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21001</w:t>
            </w:r>
          </w:p>
        </w:tc>
        <w:tc>
          <w:tcPr>
            <w:tcW w:w="4407" w:type="dxa"/>
            <w:tcBorders>
              <w:top w:val="single" w:sz="4" w:space="0" w:color="auto"/>
            </w:tcBorders>
            <w:shd w:val="clear" w:color="auto" w:fill="auto"/>
            <w:noWrap/>
            <w:vAlign w:val="bottom"/>
            <w:hideMark/>
          </w:tcPr>
          <w:p w14:paraId="741F65ED"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Manteniment infraestructures per a la prevenció incendis</w:t>
            </w:r>
          </w:p>
        </w:tc>
        <w:tc>
          <w:tcPr>
            <w:tcW w:w="1090" w:type="dxa"/>
            <w:tcBorders>
              <w:top w:val="single" w:sz="4" w:space="0" w:color="auto"/>
            </w:tcBorders>
            <w:shd w:val="clear" w:color="auto" w:fill="auto"/>
            <w:noWrap/>
            <w:vAlign w:val="center"/>
            <w:hideMark/>
          </w:tcPr>
          <w:p w14:paraId="73961A53"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50.000,00</w:t>
            </w:r>
          </w:p>
        </w:tc>
        <w:tc>
          <w:tcPr>
            <w:tcW w:w="1432" w:type="dxa"/>
            <w:tcBorders>
              <w:top w:val="single" w:sz="4" w:space="0" w:color="auto"/>
            </w:tcBorders>
            <w:shd w:val="clear" w:color="auto" w:fill="auto"/>
            <w:noWrap/>
            <w:vAlign w:val="center"/>
            <w:hideMark/>
          </w:tcPr>
          <w:p w14:paraId="607CCB46"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27,00</w:t>
            </w:r>
          </w:p>
        </w:tc>
        <w:tc>
          <w:tcPr>
            <w:tcW w:w="1132" w:type="dxa"/>
            <w:tcBorders>
              <w:top w:val="single" w:sz="4" w:space="0" w:color="auto"/>
            </w:tcBorders>
            <w:shd w:val="clear" w:color="auto" w:fill="auto"/>
            <w:noWrap/>
            <w:vAlign w:val="center"/>
            <w:hideMark/>
          </w:tcPr>
          <w:p w14:paraId="2E8F36A4"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16.836,00</w:t>
            </w:r>
          </w:p>
        </w:tc>
      </w:tr>
      <w:tr w:rsidR="0054794D" w:rsidRPr="00825C95" w14:paraId="67D539BE" w14:textId="77777777" w:rsidTr="00226D31">
        <w:trPr>
          <w:trHeight w:val="289"/>
        </w:trPr>
        <w:tc>
          <w:tcPr>
            <w:tcW w:w="469" w:type="dxa"/>
            <w:shd w:val="clear" w:color="auto" w:fill="auto"/>
            <w:noWrap/>
            <w:vAlign w:val="bottom"/>
            <w:hideMark/>
          </w:tcPr>
          <w:p w14:paraId="14EBAAD2"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3004EA8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47A6AF70"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22103</w:t>
            </w:r>
          </w:p>
        </w:tc>
        <w:tc>
          <w:tcPr>
            <w:tcW w:w="4407" w:type="dxa"/>
            <w:shd w:val="clear" w:color="auto" w:fill="auto"/>
            <w:noWrap/>
            <w:vAlign w:val="bottom"/>
            <w:hideMark/>
          </w:tcPr>
          <w:p w14:paraId="60A52677"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Subministrament combustible i carburants Medi Ambient</w:t>
            </w:r>
          </w:p>
        </w:tc>
        <w:tc>
          <w:tcPr>
            <w:tcW w:w="1090" w:type="dxa"/>
            <w:shd w:val="clear" w:color="auto" w:fill="auto"/>
            <w:noWrap/>
            <w:vAlign w:val="center"/>
            <w:hideMark/>
          </w:tcPr>
          <w:p w14:paraId="3AC187B6"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4.000,00</w:t>
            </w:r>
          </w:p>
        </w:tc>
        <w:tc>
          <w:tcPr>
            <w:tcW w:w="1432" w:type="dxa"/>
            <w:shd w:val="clear" w:color="auto" w:fill="auto"/>
            <w:noWrap/>
            <w:vAlign w:val="center"/>
            <w:hideMark/>
          </w:tcPr>
          <w:p w14:paraId="2D801AD9"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3.015,00</w:t>
            </w:r>
          </w:p>
        </w:tc>
        <w:tc>
          <w:tcPr>
            <w:tcW w:w="1132" w:type="dxa"/>
            <w:shd w:val="clear" w:color="auto" w:fill="auto"/>
            <w:noWrap/>
            <w:vAlign w:val="center"/>
            <w:hideMark/>
          </w:tcPr>
          <w:p w14:paraId="2692C67C"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16.836,00</w:t>
            </w:r>
          </w:p>
        </w:tc>
      </w:tr>
      <w:tr w:rsidR="0054794D" w:rsidRPr="00825C95" w14:paraId="559A21E5" w14:textId="77777777" w:rsidTr="00226D31">
        <w:trPr>
          <w:trHeight w:val="289"/>
        </w:trPr>
        <w:tc>
          <w:tcPr>
            <w:tcW w:w="469" w:type="dxa"/>
            <w:shd w:val="clear" w:color="auto" w:fill="auto"/>
            <w:noWrap/>
            <w:vAlign w:val="bottom"/>
            <w:hideMark/>
          </w:tcPr>
          <w:p w14:paraId="7A151ECA"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174B1363"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363374F0"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22104</w:t>
            </w:r>
          </w:p>
        </w:tc>
        <w:tc>
          <w:tcPr>
            <w:tcW w:w="4407" w:type="dxa"/>
            <w:shd w:val="clear" w:color="auto" w:fill="auto"/>
            <w:noWrap/>
            <w:vAlign w:val="bottom"/>
            <w:hideMark/>
          </w:tcPr>
          <w:p w14:paraId="6F19E8F6"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Subministrament de vestuari Medi Ambient</w:t>
            </w:r>
          </w:p>
        </w:tc>
        <w:tc>
          <w:tcPr>
            <w:tcW w:w="1090" w:type="dxa"/>
            <w:shd w:val="clear" w:color="auto" w:fill="auto"/>
            <w:noWrap/>
            <w:vAlign w:val="center"/>
            <w:hideMark/>
          </w:tcPr>
          <w:p w14:paraId="500B1409"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1.200,00</w:t>
            </w:r>
          </w:p>
        </w:tc>
        <w:tc>
          <w:tcPr>
            <w:tcW w:w="1432" w:type="dxa"/>
            <w:shd w:val="clear" w:color="auto" w:fill="auto"/>
            <w:noWrap/>
            <w:vAlign w:val="center"/>
            <w:hideMark/>
          </w:tcPr>
          <w:p w14:paraId="540C820C"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200,00</w:t>
            </w:r>
          </w:p>
        </w:tc>
        <w:tc>
          <w:tcPr>
            <w:tcW w:w="1132" w:type="dxa"/>
            <w:shd w:val="clear" w:color="auto" w:fill="auto"/>
            <w:noWrap/>
            <w:vAlign w:val="center"/>
            <w:hideMark/>
          </w:tcPr>
          <w:p w14:paraId="7EE5EBF5"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16.836,00</w:t>
            </w:r>
          </w:p>
        </w:tc>
      </w:tr>
      <w:tr w:rsidR="0054794D" w:rsidRPr="00825C95" w14:paraId="0DCDE8E3" w14:textId="77777777" w:rsidTr="00226D31">
        <w:trPr>
          <w:trHeight w:val="289"/>
        </w:trPr>
        <w:tc>
          <w:tcPr>
            <w:tcW w:w="469" w:type="dxa"/>
            <w:shd w:val="clear" w:color="auto" w:fill="auto"/>
            <w:noWrap/>
            <w:vAlign w:val="bottom"/>
            <w:hideMark/>
          </w:tcPr>
          <w:p w14:paraId="15132CD4"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1BAB844E"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1DFF5C29"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22199</w:t>
            </w:r>
          </w:p>
        </w:tc>
        <w:tc>
          <w:tcPr>
            <w:tcW w:w="4407" w:type="dxa"/>
            <w:shd w:val="clear" w:color="auto" w:fill="auto"/>
            <w:noWrap/>
            <w:vAlign w:val="bottom"/>
            <w:hideMark/>
          </w:tcPr>
          <w:p w14:paraId="687F50B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Subministraments diversos Medi Ambient</w:t>
            </w:r>
          </w:p>
        </w:tc>
        <w:tc>
          <w:tcPr>
            <w:tcW w:w="1090" w:type="dxa"/>
            <w:shd w:val="clear" w:color="auto" w:fill="auto"/>
            <w:noWrap/>
            <w:vAlign w:val="center"/>
            <w:hideMark/>
          </w:tcPr>
          <w:p w14:paraId="77490CD7"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11.000,00</w:t>
            </w:r>
          </w:p>
        </w:tc>
        <w:tc>
          <w:tcPr>
            <w:tcW w:w="1432" w:type="dxa"/>
            <w:shd w:val="clear" w:color="auto" w:fill="auto"/>
            <w:noWrap/>
            <w:vAlign w:val="center"/>
            <w:hideMark/>
          </w:tcPr>
          <w:p w14:paraId="487E9E6C"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5.000,00</w:t>
            </w:r>
          </w:p>
        </w:tc>
        <w:tc>
          <w:tcPr>
            <w:tcW w:w="1132" w:type="dxa"/>
            <w:shd w:val="clear" w:color="auto" w:fill="auto"/>
            <w:noWrap/>
            <w:vAlign w:val="center"/>
            <w:hideMark/>
          </w:tcPr>
          <w:p w14:paraId="3C907B10"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16.836,00</w:t>
            </w:r>
          </w:p>
        </w:tc>
      </w:tr>
      <w:tr w:rsidR="0054794D" w:rsidRPr="00825C95" w14:paraId="3B08A505" w14:textId="77777777" w:rsidTr="00226D31">
        <w:trPr>
          <w:trHeight w:val="289"/>
        </w:trPr>
        <w:tc>
          <w:tcPr>
            <w:tcW w:w="469" w:type="dxa"/>
            <w:shd w:val="clear" w:color="auto" w:fill="auto"/>
            <w:noWrap/>
            <w:vAlign w:val="bottom"/>
            <w:hideMark/>
          </w:tcPr>
          <w:p w14:paraId="2F6BF84D"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5C215F6A"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07563D41"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22706</w:t>
            </w:r>
          </w:p>
        </w:tc>
        <w:tc>
          <w:tcPr>
            <w:tcW w:w="4407" w:type="dxa"/>
            <w:shd w:val="clear" w:color="auto" w:fill="auto"/>
            <w:noWrap/>
            <w:vAlign w:val="bottom"/>
            <w:hideMark/>
          </w:tcPr>
          <w:p w14:paraId="12788EA1"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Estudis i treballs tècnics Medi Ambient</w:t>
            </w:r>
          </w:p>
        </w:tc>
        <w:tc>
          <w:tcPr>
            <w:tcW w:w="1090" w:type="dxa"/>
            <w:shd w:val="clear" w:color="auto" w:fill="auto"/>
            <w:noWrap/>
            <w:vAlign w:val="center"/>
            <w:hideMark/>
          </w:tcPr>
          <w:p w14:paraId="360469D1"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140.000,00</w:t>
            </w:r>
          </w:p>
        </w:tc>
        <w:tc>
          <w:tcPr>
            <w:tcW w:w="1432" w:type="dxa"/>
            <w:shd w:val="clear" w:color="auto" w:fill="auto"/>
            <w:noWrap/>
            <w:vAlign w:val="center"/>
            <w:hideMark/>
          </w:tcPr>
          <w:p w14:paraId="625C3AA9"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8.594,00</w:t>
            </w:r>
          </w:p>
        </w:tc>
        <w:tc>
          <w:tcPr>
            <w:tcW w:w="1132" w:type="dxa"/>
            <w:shd w:val="clear" w:color="auto" w:fill="auto"/>
            <w:noWrap/>
            <w:vAlign w:val="center"/>
            <w:hideMark/>
          </w:tcPr>
          <w:p w14:paraId="07434708"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16.836,00</w:t>
            </w:r>
          </w:p>
        </w:tc>
      </w:tr>
      <w:tr w:rsidR="0054794D" w:rsidRPr="00825C95" w14:paraId="3FF786E5" w14:textId="77777777" w:rsidTr="00226D31">
        <w:trPr>
          <w:trHeight w:val="289"/>
        </w:trPr>
        <w:tc>
          <w:tcPr>
            <w:tcW w:w="469" w:type="dxa"/>
            <w:shd w:val="clear" w:color="auto" w:fill="auto"/>
            <w:noWrap/>
            <w:vAlign w:val="bottom"/>
            <w:hideMark/>
          </w:tcPr>
          <w:p w14:paraId="55AF839C"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4958ECDC"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7383910E"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45398</w:t>
            </w:r>
          </w:p>
        </w:tc>
        <w:tc>
          <w:tcPr>
            <w:tcW w:w="4407" w:type="dxa"/>
            <w:shd w:val="clear" w:color="auto" w:fill="auto"/>
            <w:noWrap/>
            <w:vAlign w:val="bottom"/>
            <w:hideMark/>
          </w:tcPr>
          <w:p w14:paraId="1960BDD3"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A Universitat Girona - Control biològic espècies invasores</w:t>
            </w:r>
          </w:p>
        </w:tc>
        <w:tc>
          <w:tcPr>
            <w:tcW w:w="1090" w:type="dxa"/>
            <w:shd w:val="clear" w:color="auto" w:fill="auto"/>
            <w:noWrap/>
            <w:vAlign w:val="center"/>
            <w:hideMark/>
          </w:tcPr>
          <w:p w14:paraId="2F5F0552"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30.000,00</w:t>
            </w:r>
          </w:p>
        </w:tc>
        <w:tc>
          <w:tcPr>
            <w:tcW w:w="1432" w:type="dxa"/>
            <w:shd w:val="clear" w:color="auto" w:fill="auto"/>
            <w:noWrap/>
            <w:vAlign w:val="center"/>
            <w:hideMark/>
          </w:tcPr>
          <w:p w14:paraId="6B5BE112"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c>
          <w:tcPr>
            <w:tcW w:w="1132" w:type="dxa"/>
            <w:shd w:val="clear" w:color="auto" w:fill="auto"/>
            <w:noWrap/>
            <w:vAlign w:val="center"/>
            <w:hideMark/>
          </w:tcPr>
          <w:p w14:paraId="3ED657EA"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r>
      <w:tr w:rsidR="0054794D" w:rsidRPr="00825C95" w14:paraId="336C49CE" w14:textId="77777777" w:rsidTr="00226D31">
        <w:trPr>
          <w:trHeight w:val="289"/>
        </w:trPr>
        <w:tc>
          <w:tcPr>
            <w:tcW w:w="469" w:type="dxa"/>
            <w:shd w:val="clear" w:color="auto" w:fill="auto"/>
            <w:noWrap/>
            <w:vAlign w:val="bottom"/>
            <w:hideMark/>
          </w:tcPr>
          <w:p w14:paraId="15FEE5B2"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6EBEA3B8"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229BC3AE"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46224</w:t>
            </w:r>
          </w:p>
        </w:tc>
        <w:tc>
          <w:tcPr>
            <w:tcW w:w="4407" w:type="dxa"/>
            <w:shd w:val="clear" w:color="auto" w:fill="auto"/>
            <w:noWrap/>
            <w:vAlign w:val="bottom"/>
            <w:hideMark/>
          </w:tcPr>
          <w:p w14:paraId="4CAEAB2C"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Ajuts a ajuntaments campanyes sensibilització ambiental</w:t>
            </w:r>
          </w:p>
        </w:tc>
        <w:tc>
          <w:tcPr>
            <w:tcW w:w="1090" w:type="dxa"/>
            <w:shd w:val="clear" w:color="auto" w:fill="auto"/>
            <w:noWrap/>
            <w:vAlign w:val="center"/>
            <w:hideMark/>
          </w:tcPr>
          <w:p w14:paraId="63E9A354"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4.800,00</w:t>
            </w:r>
          </w:p>
        </w:tc>
        <w:tc>
          <w:tcPr>
            <w:tcW w:w="1432" w:type="dxa"/>
            <w:shd w:val="clear" w:color="auto" w:fill="auto"/>
            <w:noWrap/>
            <w:vAlign w:val="center"/>
            <w:hideMark/>
          </w:tcPr>
          <w:p w14:paraId="152BC062"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c>
          <w:tcPr>
            <w:tcW w:w="1132" w:type="dxa"/>
            <w:shd w:val="clear" w:color="auto" w:fill="auto"/>
            <w:noWrap/>
            <w:vAlign w:val="center"/>
            <w:hideMark/>
          </w:tcPr>
          <w:p w14:paraId="4A803489"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r>
      <w:tr w:rsidR="0054794D" w:rsidRPr="00825C95" w14:paraId="0B6C7037" w14:textId="77777777" w:rsidTr="00226D31">
        <w:trPr>
          <w:trHeight w:val="289"/>
        </w:trPr>
        <w:tc>
          <w:tcPr>
            <w:tcW w:w="469" w:type="dxa"/>
            <w:shd w:val="clear" w:color="auto" w:fill="auto"/>
            <w:noWrap/>
            <w:vAlign w:val="bottom"/>
            <w:hideMark/>
          </w:tcPr>
          <w:p w14:paraId="5C583C1A"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40068A3C"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55F20300"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62300</w:t>
            </w:r>
          </w:p>
        </w:tc>
        <w:tc>
          <w:tcPr>
            <w:tcW w:w="4407" w:type="dxa"/>
            <w:shd w:val="clear" w:color="auto" w:fill="auto"/>
            <w:noWrap/>
            <w:vAlign w:val="bottom"/>
            <w:hideMark/>
          </w:tcPr>
          <w:p w14:paraId="406A03B9"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Adquisició material electrònic de camp Medi Ambient</w:t>
            </w:r>
          </w:p>
        </w:tc>
        <w:tc>
          <w:tcPr>
            <w:tcW w:w="1090" w:type="dxa"/>
            <w:shd w:val="clear" w:color="auto" w:fill="auto"/>
            <w:noWrap/>
            <w:vAlign w:val="center"/>
            <w:hideMark/>
          </w:tcPr>
          <w:p w14:paraId="3E1D9930"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w:t>
            </w:r>
          </w:p>
        </w:tc>
        <w:tc>
          <w:tcPr>
            <w:tcW w:w="1432" w:type="dxa"/>
            <w:shd w:val="clear" w:color="auto" w:fill="auto"/>
            <w:noWrap/>
            <w:vAlign w:val="center"/>
            <w:hideMark/>
          </w:tcPr>
          <w:p w14:paraId="108A9D22"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w:t>
            </w:r>
          </w:p>
        </w:tc>
        <w:tc>
          <w:tcPr>
            <w:tcW w:w="1132" w:type="dxa"/>
            <w:shd w:val="clear" w:color="auto" w:fill="auto"/>
            <w:noWrap/>
            <w:vAlign w:val="center"/>
            <w:hideMark/>
          </w:tcPr>
          <w:p w14:paraId="30BADAE6"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78.000,00</w:t>
            </w:r>
          </w:p>
        </w:tc>
      </w:tr>
      <w:tr w:rsidR="0054794D" w:rsidRPr="00825C95" w14:paraId="385DD2B3" w14:textId="77777777" w:rsidTr="00226D31">
        <w:trPr>
          <w:trHeight w:val="289"/>
        </w:trPr>
        <w:tc>
          <w:tcPr>
            <w:tcW w:w="469" w:type="dxa"/>
            <w:shd w:val="clear" w:color="auto" w:fill="auto"/>
            <w:noWrap/>
            <w:vAlign w:val="bottom"/>
            <w:hideMark/>
          </w:tcPr>
          <w:p w14:paraId="5A19AC78"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25FA642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1651</w:t>
            </w:r>
          </w:p>
        </w:tc>
        <w:tc>
          <w:tcPr>
            <w:tcW w:w="597" w:type="dxa"/>
            <w:shd w:val="clear" w:color="auto" w:fill="auto"/>
            <w:noWrap/>
            <w:vAlign w:val="bottom"/>
            <w:hideMark/>
          </w:tcPr>
          <w:p w14:paraId="11E180A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62601</w:t>
            </w:r>
          </w:p>
        </w:tc>
        <w:tc>
          <w:tcPr>
            <w:tcW w:w="4407" w:type="dxa"/>
            <w:shd w:val="clear" w:color="auto" w:fill="auto"/>
            <w:noWrap/>
            <w:vAlign w:val="bottom"/>
            <w:hideMark/>
          </w:tcPr>
          <w:p w14:paraId="1311D8B2"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 xml:space="preserve">Inversió en millora enllumenat públic </w:t>
            </w:r>
          </w:p>
        </w:tc>
        <w:tc>
          <w:tcPr>
            <w:tcW w:w="1090" w:type="dxa"/>
            <w:shd w:val="clear" w:color="auto" w:fill="auto"/>
            <w:noWrap/>
            <w:vAlign w:val="center"/>
            <w:hideMark/>
          </w:tcPr>
          <w:p w14:paraId="2EB2DD76"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97.905,00</w:t>
            </w:r>
          </w:p>
        </w:tc>
        <w:tc>
          <w:tcPr>
            <w:tcW w:w="1432" w:type="dxa"/>
            <w:shd w:val="clear" w:color="auto" w:fill="auto"/>
            <w:noWrap/>
            <w:vAlign w:val="center"/>
            <w:hideMark/>
          </w:tcPr>
          <w:p w14:paraId="1EE6C592"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97.905,00</w:t>
            </w:r>
          </w:p>
        </w:tc>
        <w:tc>
          <w:tcPr>
            <w:tcW w:w="1132" w:type="dxa"/>
            <w:shd w:val="clear" w:color="auto" w:fill="auto"/>
            <w:noWrap/>
            <w:vAlign w:val="center"/>
            <w:hideMark/>
          </w:tcPr>
          <w:p w14:paraId="16363361"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97.905,00</w:t>
            </w:r>
          </w:p>
        </w:tc>
      </w:tr>
      <w:tr w:rsidR="0054794D" w:rsidRPr="00825C95" w14:paraId="2D3A105D" w14:textId="77777777" w:rsidTr="00226D31">
        <w:trPr>
          <w:trHeight w:val="289"/>
        </w:trPr>
        <w:tc>
          <w:tcPr>
            <w:tcW w:w="469" w:type="dxa"/>
            <w:shd w:val="clear" w:color="auto" w:fill="auto"/>
            <w:noWrap/>
            <w:vAlign w:val="bottom"/>
            <w:hideMark/>
          </w:tcPr>
          <w:p w14:paraId="0268FB4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107D0CB1"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285CAEB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63100</w:t>
            </w:r>
          </w:p>
        </w:tc>
        <w:tc>
          <w:tcPr>
            <w:tcW w:w="4407" w:type="dxa"/>
            <w:shd w:val="clear" w:color="auto" w:fill="auto"/>
            <w:noWrap/>
            <w:vAlign w:val="bottom"/>
            <w:hideMark/>
          </w:tcPr>
          <w:p w14:paraId="06A810E8"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Treballs forestals de millora de finques de la Diputació</w:t>
            </w:r>
          </w:p>
        </w:tc>
        <w:tc>
          <w:tcPr>
            <w:tcW w:w="1090" w:type="dxa"/>
            <w:shd w:val="clear" w:color="auto" w:fill="auto"/>
            <w:noWrap/>
            <w:vAlign w:val="center"/>
            <w:hideMark/>
          </w:tcPr>
          <w:p w14:paraId="789D4701"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27.500,00</w:t>
            </w:r>
          </w:p>
        </w:tc>
        <w:tc>
          <w:tcPr>
            <w:tcW w:w="1432" w:type="dxa"/>
            <w:shd w:val="clear" w:color="auto" w:fill="auto"/>
            <w:noWrap/>
            <w:vAlign w:val="center"/>
            <w:hideMark/>
          </w:tcPr>
          <w:p w14:paraId="44B9F071"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27.500,00</w:t>
            </w:r>
          </w:p>
        </w:tc>
        <w:tc>
          <w:tcPr>
            <w:tcW w:w="1132" w:type="dxa"/>
            <w:shd w:val="clear" w:color="auto" w:fill="auto"/>
            <w:noWrap/>
            <w:vAlign w:val="center"/>
            <w:hideMark/>
          </w:tcPr>
          <w:p w14:paraId="2C49FB4A"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78.000,00</w:t>
            </w:r>
          </w:p>
        </w:tc>
      </w:tr>
      <w:tr w:rsidR="0054794D" w:rsidRPr="00825C95" w14:paraId="5649CB37" w14:textId="77777777" w:rsidTr="00226D31">
        <w:trPr>
          <w:trHeight w:val="289"/>
        </w:trPr>
        <w:tc>
          <w:tcPr>
            <w:tcW w:w="469" w:type="dxa"/>
            <w:shd w:val="clear" w:color="auto" w:fill="auto"/>
            <w:noWrap/>
            <w:vAlign w:val="bottom"/>
            <w:hideMark/>
          </w:tcPr>
          <w:p w14:paraId="27928864"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3B873E8B"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1706</w:t>
            </w:r>
          </w:p>
        </w:tc>
        <w:tc>
          <w:tcPr>
            <w:tcW w:w="597" w:type="dxa"/>
            <w:shd w:val="clear" w:color="auto" w:fill="auto"/>
            <w:noWrap/>
            <w:vAlign w:val="bottom"/>
            <w:hideMark/>
          </w:tcPr>
          <w:p w14:paraId="4E7728A5"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63600</w:t>
            </w:r>
          </w:p>
        </w:tc>
        <w:tc>
          <w:tcPr>
            <w:tcW w:w="4407" w:type="dxa"/>
            <w:shd w:val="clear" w:color="auto" w:fill="auto"/>
            <w:noWrap/>
            <w:vAlign w:val="bottom"/>
            <w:hideMark/>
          </w:tcPr>
          <w:p w14:paraId="4C5F2D17"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Equipament informàtic - Projecte COOPEREM</w:t>
            </w:r>
          </w:p>
        </w:tc>
        <w:tc>
          <w:tcPr>
            <w:tcW w:w="1090" w:type="dxa"/>
            <w:shd w:val="clear" w:color="auto" w:fill="auto"/>
            <w:noWrap/>
            <w:vAlign w:val="center"/>
            <w:hideMark/>
          </w:tcPr>
          <w:p w14:paraId="7A519B73"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c>
          <w:tcPr>
            <w:tcW w:w="1432" w:type="dxa"/>
            <w:shd w:val="clear" w:color="auto" w:fill="auto"/>
            <w:noWrap/>
            <w:vAlign w:val="center"/>
            <w:hideMark/>
          </w:tcPr>
          <w:p w14:paraId="27C591A6"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0,00</w:t>
            </w:r>
          </w:p>
        </w:tc>
        <w:tc>
          <w:tcPr>
            <w:tcW w:w="1132" w:type="dxa"/>
            <w:shd w:val="clear" w:color="auto" w:fill="auto"/>
            <w:noWrap/>
            <w:vAlign w:val="center"/>
            <w:hideMark/>
          </w:tcPr>
          <w:p w14:paraId="61716558"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78.000,00</w:t>
            </w:r>
          </w:p>
        </w:tc>
      </w:tr>
      <w:tr w:rsidR="0054794D" w:rsidRPr="00825C95" w14:paraId="42777E55" w14:textId="77777777" w:rsidTr="00226D31">
        <w:trPr>
          <w:trHeight w:val="289"/>
        </w:trPr>
        <w:tc>
          <w:tcPr>
            <w:tcW w:w="469" w:type="dxa"/>
            <w:shd w:val="clear" w:color="auto" w:fill="auto"/>
            <w:noWrap/>
            <w:vAlign w:val="bottom"/>
            <w:hideMark/>
          </w:tcPr>
          <w:p w14:paraId="6805EC8C"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w:t>
            </w:r>
          </w:p>
        </w:tc>
        <w:tc>
          <w:tcPr>
            <w:tcW w:w="505" w:type="dxa"/>
            <w:shd w:val="clear" w:color="auto" w:fill="auto"/>
            <w:noWrap/>
            <w:vAlign w:val="bottom"/>
            <w:hideMark/>
          </w:tcPr>
          <w:p w14:paraId="4650A275"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1700</w:t>
            </w:r>
          </w:p>
        </w:tc>
        <w:tc>
          <w:tcPr>
            <w:tcW w:w="597" w:type="dxa"/>
            <w:shd w:val="clear" w:color="auto" w:fill="auto"/>
            <w:noWrap/>
            <w:vAlign w:val="bottom"/>
            <w:hideMark/>
          </w:tcPr>
          <w:p w14:paraId="1E75360D"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65000</w:t>
            </w:r>
          </w:p>
        </w:tc>
        <w:tc>
          <w:tcPr>
            <w:tcW w:w="4407" w:type="dxa"/>
            <w:shd w:val="clear" w:color="auto" w:fill="auto"/>
            <w:noWrap/>
            <w:vAlign w:val="bottom"/>
            <w:hideMark/>
          </w:tcPr>
          <w:p w14:paraId="11A75882" w14:textId="77777777" w:rsidR="0054794D" w:rsidRPr="00825C95" w:rsidRDefault="0054794D" w:rsidP="00226D31">
            <w:pPr>
              <w:spacing w:after="0" w:line="240" w:lineRule="auto"/>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Inversió en infraestructures per a altres ens prev. incendis</w:t>
            </w:r>
          </w:p>
        </w:tc>
        <w:tc>
          <w:tcPr>
            <w:tcW w:w="1090" w:type="dxa"/>
            <w:shd w:val="clear" w:color="auto" w:fill="auto"/>
            <w:noWrap/>
            <w:vAlign w:val="center"/>
            <w:hideMark/>
          </w:tcPr>
          <w:p w14:paraId="5BFB2727"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50.000,00</w:t>
            </w:r>
          </w:p>
        </w:tc>
        <w:tc>
          <w:tcPr>
            <w:tcW w:w="1432" w:type="dxa"/>
            <w:shd w:val="clear" w:color="auto" w:fill="auto"/>
            <w:noWrap/>
            <w:vAlign w:val="center"/>
            <w:hideMark/>
          </w:tcPr>
          <w:p w14:paraId="4D19D849"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50.000,00</w:t>
            </w:r>
          </w:p>
        </w:tc>
        <w:tc>
          <w:tcPr>
            <w:tcW w:w="1132" w:type="dxa"/>
            <w:shd w:val="clear" w:color="auto" w:fill="auto"/>
            <w:noWrap/>
            <w:vAlign w:val="center"/>
            <w:hideMark/>
          </w:tcPr>
          <w:p w14:paraId="738B4F8B" w14:textId="77777777" w:rsidR="0054794D" w:rsidRPr="00825C95" w:rsidRDefault="0054794D" w:rsidP="00226D31">
            <w:pPr>
              <w:spacing w:after="0" w:line="240" w:lineRule="auto"/>
              <w:jc w:val="right"/>
              <w:rPr>
                <w:rFonts w:ascii="Arial" w:eastAsia="Times New Roman" w:hAnsi="Arial" w:cs="Arial"/>
                <w:color w:val="000000"/>
                <w:sz w:val="16"/>
                <w:szCs w:val="16"/>
                <w:lang w:eastAsia="ca-ES"/>
              </w:rPr>
            </w:pPr>
            <w:r w:rsidRPr="00825C95">
              <w:rPr>
                <w:rFonts w:ascii="Arial" w:eastAsia="Times New Roman" w:hAnsi="Arial" w:cs="Arial"/>
                <w:color w:val="000000"/>
                <w:sz w:val="16"/>
                <w:szCs w:val="16"/>
                <w:lang w:eastAsia="ca-ES"/>
              </w:rPr>
              <w:t>78.000,00</w:t>
            </w:r>
          </w:p>
        </w:tc>
      </w:tr>
      <w:tr w:rsidR="0054794D" w:rsidRPr="00825C95" w14:paraId="139A180A" w14:textId="77777777" w:rsidTr="00226D31">
        <w:trPr>
          <w:trHeight w:val="289"/>
        </w:trPr>
        <w:tc>
          <w:tcPr>
            <w:tcW w:w="974" w:type="dxa"/>
            <w:gridSpan w:val="2"/>
            <w:shd w:val="clear" w:color="auto" w:fill="auto"/>
            <w:noWrap/>
            <w:vAlign w:val="bottom"/>
            <w:hideMark/>
          </w:tcPr>
          <w:p w14:paraId="7D366003" w14:textId="77777777" w:rsidR="0054794D" w:rsidRPr="00825C95" w:rsidRDefault="0054794D" w:rsidP="00226D31">
            <w:pPr>
              <w:spacing w:after="0" w:line="240" w:lineRule="auto"/>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TOTAL</w:t>
            </w:r>
          </w:p>
        </w:tc>
        <w:tc>
          <w:tcPr>
            <w:tcW w:w="597" w:type="dxa"/>
            <w:shd w:val="clear" w:color="auto" w:fill="auto"/>
            <w:noWrap/>
            <w:vAlign w:val="bottom"/>
            <w:hideMark/>
          </w:tcPr>
          <w:p w14:paraId="2A0E4AD4" w14:textId="77777777" w:rsidR="0054794D" w:rsidRPr="00825C95" w:rsidRDefault="0054794D" w:rsidP="00226D31">
            <w:pPr>
              <w:spacing w:after="0" w:line="240" w:lineRule="auto"/>
              <w:rPr>
                <w:rFonts w:ascii="Arial" w:eastAsia="Times New Roman" w:hAnsi="Arial" w:cs="Arial"/>
                <w:b/>
                <w:bCs/>
                <w:color w:val="000000"/>
                <w:sz w:val="16"/>
                <w:szCs w:val="16"/>
                <w:lang w:eastAsia="ca-ES"/>
              </w:rPr>
            </w:pPr>
          </w:p>
        </w:tc>
        <w:tc>
          <w:tcPr>
            <w:tcW w:w="4407" w:type="dxa"/>
            <w:shd w:val="clear" w:color="auto" w:fill="auto"/>
            <w:noWrap/>
            <w:vAlign w:val="bottom"/>
            <w:hideMark/>
          </w:tcPr>
          <w:p w14:paraId="015964B0" w14:textId="77777777" w:rsidR="0054794D" w:rsidRPr="00825C95" w:rsidRDefault="0054794D" w:rsidP="00226D31">
            <w:pPr>
              <w:spacing w:after="0" w:line="240" w:lineRule="auto"/>
              <w:rPr>
                <w:rFonts w:ascii="Arial" w:eastAsia="Times New Roman" w:hAnsi="Arial" w:cs="Arial"/>
                <w:sz w:val="16"/>
                <w:szCs w:val="16"/>
                <w:lang w:eastAsia="ca-ES"/>
              </w:rPr>
            </w:pPr>
          </w:p>
        </w:tc>
        <w:tc>
          <w:tcPr>
            <w:tcW w:w="1090" w:type="dxa"/>
            <w:shd w:val="clear" w:color="auto" w:fill="auto"/>
            <w:noWrap/>
            <w:vAlign w:val="center"/>
            <w:hideMark/>
          </w:tcPr>
          <w:p w14:paraId="5D7853DB" w14:textId="77777777" w:rsidR="0054794D" w:rsidRPr="00825C95" w:rsidRDefault="0054794D" w:rsidP="00226D31">
            <w:pPr>
              <w:spacing w:after="0" w:line="240" w:lineRule="auto"/>
              <w:jc w:val="right"/>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416.905,00</w:t>
            </w:r>
          </w:p>
        </w:tc>
        <w:tc>
          <w:tcPr>
            <w:tcW w:w="1432" w:type="dxa"/>
            <w:shd w:val="clear" w:color="auto" w:fill="auto"/>
            <w:noWrap/>
            <w:vAlign w:val="center"/>
            <w:hideMark/>
          </w:tcPr>
          <w:p w14:paraId="6C35E0EF" w14:textId="77777777" w:rsidR="0054794D" w:rsidRPr="00825C95" w:rsidRDefault="0054794D" w:rsidP="00226D31">
            <w:pPr>
              <w:spacing w:after="0" w:line="240" w:lineRule="auto"/>
              <w:jc w:val="right"/>
              <w:rPr>
                <w:rFonts w:ascii="Arial" w:eastAsia="Times New Roman" w:hAnsi="Arial" w:cs="Arial"/>
                <w:b/>
                <w:bCs/>
                <w:color w:val="000000"/>
                <w:sz w:val="16"/>
                <w:szCs w:val="16"/>
                <w:lang w:eastAsia="ca-ES"/>
              </w:rPr>
            </w:pPr>
            <w:r w:rsidRPr="00825C95">
              <w:rPr>
                <w:rFonts w:ascii="Arial" w:eastAsia="Times New Roman" w:hAnsi="Arial" w:cs="Arial"/>
                <w:b/>
                <w:bCs/>
                <w:color w:val="000000"/>
                <w:sz w:val="16"/>
                <w:szCs w:val="16"/>
                <w:lang w:eastAsia="ca-ES"/>
              </w:rPr>
              <w:t>192.741,00</w:t>
            </w:r>
          </w:p>
        </w:tc>
        <w:tc>
          <w:tcPr>
            <w:tcW w:w="1132" w:type="dxa"/>
            <w:shd w:val="clear" w:color="auto" w:fill="auto"/>
            <w:noWrap/>
            <w:vAlign w:val="center"/>
            <w:hideMark/>
          </w:tcPr>
          <w:p w14:paraId="6A031719" w14:textId="77777777" w:rsidR="0054794D" w:rsidRPr="00825C95" w:rsidRDefault="0054794D" w:rsidP="00226D31">
            <w:pPr>
              <w:spacing w:after="0" w:line="240" w:lineRule="auto"/>
              <w:jc w:val="right"/>
              <w:rPr>
                <w:rFonts w:ascii="Arial" w:eastAsia="Times New Roman" w:hAnsi="Arial" w:cs="Arial"/>
                <w:b/>
                <w:bCs/>
                <w:color w:val="000000"/>
                <w:sz w:val="16"/>
                <w:szCs w:val="16"/>
                <w:lang w:eastAsia="ca-ES"/>
              </w:rPr>
            </w:pPr>
          </w:p>
        </w:tc>
      </w:tr>
    </w:tbl>
    <w:p w14:paraId="1998F813" w14:textId="77777777" w:rsidR="0054794D" w:rsidRPr="00825C95" w:rsidRDefault="0054794D" w:rsidP="0054794D">
      <w:pPr>
        <w:jc w:val="both"/>
        <w:rPr>
          <w:rFonts w:ascii="Arial" w:hAnsi="Arial" w:cs="Arial"/>
          <w:sz w:val="20"/>
          <w:szCs w:val="20"/>
        </w:rPr>
      </w:pPr>
    </w:p>
    <w:p w14:paraId="1C71AC79" w14:textId="77777777" w:rsidR="0054794D" w:rsidRPr="00825C95" w:rsidRDefault="0054794D" w:rsidP="0054794D">
      <w:pPr>
        <w:jc w:val="both"/>
        <w:rPr>
          <w:rStyle w:val="eop"/>
          <w:rFonts w:ascii="Arial" w:hAnsi="Arial" w:cs="Arial"/>
          <w:color w:val="000000"/>
          <w:sz w:val="20"/>
          <w:szCs w:val="20"/>
          <w:shd w:val="clear" w:color="auto" w:fill="FFFFFF"/>
        </w:rPr>
      </w:pPr>
      <w:r w:rsidRPr="00825C95">
        <w:rPr>
          <w:rStyle w:val="normaltextrun"/>
          <w:rFonts w:ascii="Arial" w:hAnsi="Arial" w:cs="Arial"/>
          <w:color w:val="000000"/>
          <w:sz w:val="20"/>
          <w:szCs w:val="20"/>
          <w:shd w:val="clear" w:color="auto" w:fill="FFFFFF"/>
        </w:rPr>
        <w:t>Les aplicacions pressupostàries amb ingressos afectats no comparteixen el crèdit disponible atès que es vinculen en sí mateixes.</w:t>
      </w:r>
      <w:r w:rsidRPr="00825C95">
        <w:rPr>
          <w:rStyle w:val="eop"/>
          <w:rFonts w:ascii="Arial" w:hAnsi="Arial" w:cs="Arial"/>
          <w:color w:val="000000"/>
          <w:sz w:val="20"/>
          <w:szCs w:val="20"/>
          <w:shd w:val="clear" w:color="auto" w:fill="FFFFFF"/>
        </w:rPr>
        <w:t> </w:t>
      </w:r>
    </w:p>
    <w:p w14:paraId="4FF260F1" w14:textId="77777777" w:rsidR="0054794D" w:rsidRPr="00825C95" w:rsidRDefault="0054794D" w:rsidP="0054794D">
      <w:pPr>
        <w:jc w:val="both"/>
        <w:rPr>
          <w:rFonts w:ascii="Arial" w:hAnsi="Arial" w:cs="Arial"/>
          <w:sz w:val="20"/>
          <w:szCs w:val="20"/>
        </w:rPr>
      </w:pPr>
      <w:r w:rsidRPr="00825C95">
        <w:rPr>
          <w:rFonts w:ascii="Arial" w:hAnsi="Arial" w:cs="Arial"/>
          <w:sz w:val="20"/>
          <w:szCs w:val="20"/>
        </w:rPr>
        <w:t>El Departament de Sostenibilitat de la Generalitat notifica a</w:t>
      </w:r>
      <w:r>
        <w:rPr>
          <w:rFonts w:ascii="Arial" w:hAnsi="Arial" w:cs="Arial"/>
          <w:sz w:val="20"/>
          <w:szCs w:val="20"/>
        </w:rPr>
        <w:t xml:space="preserve"> l’ajuntament </w:t>
      </w:r>
      <w:r w:rsidRPr="00825C95">
        <w:rPr>
          <w:rFonts w:ascii="Arial" w:hAnsi="Arial" w:cs="Arial"/>
          <w:sz w:val="20"/>
          <w:szCs w:val="20"/>
        </w:rPr>
        <w:t xml:space="preserve">l’acord mitjançant el qual es compromet a finançar la renovació de l’enllumenat públic per l’import de 40.000 euros i  el seu pagament es realitzarà en la seva totalitat a l’exercici 2021. </w:t>
      </w:r>
    </w:p>
    <w:p w14:paraId="207DE63A" w14:textId="77777777" w:rsidR="0054794D" w:rsidRPr="00825C95" w:rsidRDefault="0054794D" w:rsidP="0054794D">
      <w:pPr>
        <w:jc w:val="both"/>
        <w:rPr>
          <w:rFonts w:ascii="Arial" w:hAnsi="Arial" w:cs="Arial"/>
          <w:sz w:val="20"/>
          <w:szCs w:val="20"/>
        </w:rPr>
      </w:pPr>
    </w:p>
    <w:p w14:paraId="18F60F65" w14:textId="77777777" w:rsidR="0054794D" w:rsidRPr="00825C95" w:rsidRDefault="0054794D" w:rsidP="0054794D">
      <w:pPr>
        <w:jc w:val="both"/>
        <w:rPr>
          <w:rFonts w:ascii="Arial" w:hAnsi="Arial" w:cs="Arial"/>
          <w:b/>
          <w:bCs/>
          <w:sz w:val="20"/>
          <w:szCs w:val="20"/>
          <w:u w:val="single"/>
        </w:rPr>
      </w:pPr>
      <w:r w:rsidRPr="00825C95">
        <w:rPr>
          <w:rFonts w:ascii="Arial" w:hAnsi="Arial" w:cs="Arial"/>
          <w:b/>
          <w:bCs/>
          <w:sz w:val="20"/>
          <w:szCs w:val="20"/>
          <w:u w:val="single"/>
        </w:rPr>
        <w:t>(Puntuació total 3 Punts)</w:t>
      </w:r>
    </w:p>
    <w:p w14:paraId="32B964BE"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.A. D’acord amb els antecedents exposats, es disposa de crèdit pressupostari per a tramitar l’expedient de licitació de la inversió de millora de l’enllumenat públic per a l’anualitat 2021? Raona la resposta (0,5 Punts) .</w:t>
      </w:r>
    </w:p>
    <w:p w14:paraId="0D5A98B4"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No es disposa de crèdit suficient a l’aplicació pressupostària 500 1651 62601 Inversió millora enllumenat públic atès que està vinculada en sí mateixa (97.905 euros disponibles per aplicació i per vinculació) respecte l’import total a licitar amb càrrec el 2021 (110.533,50 euros)</w:t>
      </w:r>
    </w:p>
    <w:p w14:paraId="67A0F666"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.B.  I per a l’anualitat 2022? (0,5 Punts)</w:t>
      </w:r>
    </w:p>
    <w:p w14:paraId="25198C0F"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L’autorització o la realització de la despesa de caràcter plurianual se subordina al crèdit que per a cada exercici autoritzin els respectius pressupostos (art. 174.1 TRLHL)</w:t>
      </w:r>
    </w:p>
    <w:p w14:paraId="601EEF98"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lastRenderedPageBreak/>
        <w:t>Artículo 174. Compromisos de gasto de carácter plurianual.</w:t>
      </w:r>
    </w:p>
    <w:p w14:paraId="1DDA7363" w14:textId="77777777" w:rsidR="0054794D" w:rsidRPr="00825C95" w:rsidRDefault="0054794D" w:rsidP="0054794D">
      <w:pPr>
        <w:jc w:val="both"/>
        <w:rPr>
          <w:rFonts w:ascii="Arial" w:hAnsi="Arial" w:cs="Arial"/>
          <w:bCs/>
          <w:i/>
          <w:color w:val="0070C0"/>
          <w:sz w:val="20"/>
          <w:szCs w:val="20"/>
        </w:rPr>
      </w:pPr>
      <w:r w:rsidRPr="00825C95">
        <w:rPr>
          <w:rFonts w:ascii="Arial" w:hAnsi="Arial" w:cs="Arial"/>
          <w:bCs/>
          <w:i/>
          <w:color w:val="0070C0"/>
          <w:sz w:val="20"/>
          <w:szCs w:val="20"/>
        </w:rPr>
        <w:t>1. La autorización o realización de los gastos de carácter plurianual se subordinará al crédito que para cada ejercicio autoricen los respectivos presupuestos.</w:t>
      </w:r>
    </w:p>
    <w:p w14:paraId="60895649"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.C. Quina fase del pressupost d’ingressos es correspon amb la notificació de l’acord de la Generalitat</w:t>
      </w:r>
      <w:r>
        <w:rPr>
          <w:rFonts w:ascii="Arial" w:hAnsi="Arial" w:cs="Arial"/>
          <w:b/>
          <w:bCs/>
          <w:sz w:val="20"/>
          <w:szCs w:val="20"/>
        </w:rPr>
        <w:t xml:space="preserve"> (en cas de que aquest ens decideixi finançar l’actuació)</w:t>
      </w:r>
      <w:r w:rsidRPr="00825C95">
        <w:rPr>
          <w:rFonts w:ascii="Arial" w:hAnsi="Arial" w:cs="Arial"/>
          <w:b/>
          <w:bCs/>
          <w:sz w:val="20"/>
          <w:szCs w:val="20"/>
        </w:rPr>
        <w:t>? (0,5 Punts)</w:t>
      </w:r>
    </w:p>
    <w:p w14:paraId="0FC006A3"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Compromís d’ingrés: Coneixement d’una aportació o un compromís en ferm d’aportacions d’entitats o persones físiques o jurídiques.</w:t>
      </w:r>
    </w:p>
    <w:p w14:paraId="54CB6611"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.D. Quin tipus de modificació de crèdit s’ha de tramitar amb la subvenció rebuda de la Generalitat ? (0,5 Punts)</w:t>
      </w:r>
    </w:p>
    <w:p w14:paraId="1A1785A0"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Expedient de generació de crèdit</w:t>
      </w:r>
    </w:p>
    <w:p w14:paraId="136E10BD"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.E. Quin tipus d’actuació de control ha de realitzar la Intervenció en la modificació de crèdit? (0,5 Punts)</w:t>
      </w:r>
    </w:p>
    <w:p w14:paraId="0084CC53"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Informe de control financer permanent no planificable  (article 32.1.d RCIL i art. 4.1.b RD 128/2018)</w:t>
      </w:r>
    </w:p>
    <w:p w14:paraId="019F3F55" w14:textId="77777777" w:rsidR="0054794D" w:rsidRPr="00825C95" w:rsidRDefault="0054794D" w:rsidP="0054794D">
      <w:pPr>
        <w:jc w:val="both"/>
        <w:rPr>
          <w:rFonts w:ascii="Arial" w:hAnsi="Arial" w:cs="Arial"/>
          <w:b/>
          <w:bCs/>
          <w:sz w:val="20"/>
          <w:szCs w:val="20"/>
        </w:rPr>
      </w:pPr>
      <w:r>
        <w:rPr>
          <w:rFonts w:ascii="Arial" w:hAnsi="Arial" w:cs="Arial"/>
          <w:b/>
          <w:bCs/>
          <w:sz w:val="20"/>
          <w:szCs w:val="20"/>
        </w:rPr>
        <w:t>1</w:t>
      </w:r>
      <w:r w:rsidRPr="00825C95">
        <w:rPr>
          <w:rFonts w:ascii="Arial" w:hAnsi="Arial" w:cs="Arial"/>
          <w:b/>
          <w:bCs/>
          <w:sz w:val="20"/>
          <w:szCs w:val="20"/>
        </w:rPr>
        <w:t>.F. Com es pot  fer el seguiment i control comptable de l’execució de la subvenció rebuda de la Generalitat i de l’execució de la despesa de millora de l’enllumenat públic? (0,5 Punts)</w:t>
      </w:r>
    </w:p>
    <w:p w14:paraId="554D55AD" w14:textId="77777777" w:rsidR="0054794D" w:rsidRPr="00825C95" w:rsidRDefault="0054794D" w:rsidP="0054794D">
      <w:pPr>
        <w:jc w:val="both"/>
        <w:rPr>
          <w:rFonts w:ascii="Arial" w:hAnsi="Arial" w:cs="Arial"/>
          <w:bCs/>
          <w:color w:val="0070C0"/>
          <w:sz w:val="20"/>
          <w:szCs w:val="20"/>
        </w:rPr>
      </w:pPr>
      <w:r w:rsidRPr="00825C95">
        <w:rPr>
          <w:rFonts w:ascii="Arial" w:hAnsi="Arial" w:cs="Arial"/>
          <w:bCs/>
          <w:color w:val="0070C0"/>
          <w:sz w:val="20"/>
          <w:szCs w:val="20"/>
        </w:rPr>
        <w:t>Amb la creació d’un Projecte de despesa amb finançament afectat durant el seu període d’execució 2021-2022.</w:t>
      </w:r>
    </w:p>
    <w:p w14:paraId="12DCC339" w14:textId="77777777" w:rsidR="0054794D"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Pr>
          <w:rFonts w:ascii="Arial" w:hAnsi="Arial" w:cs="Arial"/>
          <w:b/>
          <w:bCs/>
          <w:sz w:val="20"/>
          <w:szCs w:val="20"/>
        </w:rPr>
        <w:t>Supòsit 2 (3 punts)</w:t>
      </w:r>
    </w:p>
    <w:p w14:paraId="3A3A261E" w14:textId="77777777" w:rsidR="0054794D" w:rsidRPr="00A16D46" w:rsidRDefault="0054794D" w:rsidP="0054794D">
      <w:pPr>
        <w:jc w:val="both"/>
        <w:rPr>
          <w:rFonts w:ascii="Arial" w:hAnsi="Arial" w:cs="Arial"/>
          <w:sz w:val="20"/>
          <w:szCs w:val="20"/>
        </w:rPr>
      </w:pPr>
      <w:r w:rsidRPr="00A16D46">
        <w:rPr>
          <w:rFonts w:ascii="Arial" w:hAnsi="Arial" w:cs="Arial"/>
          <w:b/>
          <w:bCs/>
          <w:sz w:val="20"/>
          <w:szCs w:val="20"/>
        </w:rPr>
        <w:t>2.</w:t>
      </w:r>
      <w:r w:rsidRPr="00A16D46">
        <w:rPr>
          <w:rFonts w:ascii="Arial" w:hAnsi="Arial" w:cs="Arial"/>
          <w:sz w:val="20"/>
          <w:szCs w:val="20"/>
        </w:rPr>
        <w:t xml:space="preserve"> A 31 de desembre de 2020 l’Ajuntament de VILASELVA presenta a 31 de desembre de 2020 el següent estat de liquidació:</w:t>
      </w:r>
    </w:p>
    <w:p w14:paraId="63D52084" w14:textId="77777777" w:rsidR="0054794D" w:rsidRPr="00A16D46" w:rsidRDefault="0054794D" w:rsidP="0054794D">
      <w:pPr>
        <w:jc w:val="center"/>
        <w:rPr>
          <w:rFonts w:ascii="Arial" w:hAnsi="Arial" w:cs="Arial"/>
          <w:sz w:val="20"/>
          <w:szCs w:val="20"/>
        </w:rPr>
      </w:pPr>
      <w:r w:rsidRPr="00A16D46">
        <w:rPr>
          <w:rFonts w:ascii="Arial" w:hAnsi="Arial" w:cs="Arial"/>
          <w:sz w:val="20"/>
          <w:szCs w:val="20"/>
        </w:rPr>
        <w:t>PRESSUPOST D’INGRESSOS</w:t>
      </w:r>
    </w:p>
    <w:tbl>
      <w:tblPr>
        <w:tblW w:w="6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868"/>
        <w:gridCol w:w="1201"/>
        <w:gridCol w:w="1201"/>
        <w:gridCol w:w="1201"/>
        <w:gridCol w:w="1201"/>
        <w:gridCol w:w="1201"/>
        <w:gridCol w:w="1201"/>
        <w:gridCol w:w="1201"/>
        <w:gridCol w:w="1200"/>
      </w:tblGrid>
      <w:tr w:rsidR="0054794D" w:rsidRPr="00343D8F" w14:paraId="224A296B" w14:textId="77777777" w:rsidTr="00226D31">
        <w:trPr>
          <w:cantSplit/>
          <w:trHeight w:val="651"/>
          <w:tblHeader/>
          <w:jc w:val="center"/>
        </w:trPr>
        <w:tc>
          <w:tcPr>
            <w:tcW w:w="414" w:type="pct"/>
            <w:vAlign w:val="center"/>
          </w:tcPr>
          <w:p w14:paraId="024D5D12"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Capítol</w:t>
            </w:r>
          </w:p>
        </w:tc>
        <w:tc>
          <w:tcPr>
            <w:tcW w:w="573" w:type="pct"/>
            <w:vAlign w:val="center"/>
          </w:tcPr>
          <w:p w14:paraId="6CF82B57"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Previsions inicials</w:t>
            </w:r>
          </w:p>
        </w:tc>
        <w:tc>
          <w:tcPr>
            <w:tcW w:w="573" w:type="pct"/>
            <w:vAlign w:val="center"/>
          </w:tcPr>
          <w:p w14:paraId="07A3A478"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Mod. de crèdit</w:t>
            </w:r>
          </w:p>
        </w:tc>
        <w:tc>
          <w:tcPr>
            <w:tcW w:w="573" w:type="pct"/>
            <w:vAlign w:val="center"/>
          </w:tcPr>
          <w:p w14:paraId="2BE93D60"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Previsions definitives</w:t>
            </w:r>
          </w:p>
        </w:tc>
        <w:tc>
          <w:tcPr>
            <w:tcW w:w="573" w:type="pct"/>
            <w:vAlign w:val="center"/>
          </w:tcPr>
          <w:p w14:paraId="2DE4650B"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Drets reconeguts nets</w:t>
            </w:r>
          </w:p>
        </w:tc>
        <w:tc>
          <w:tcPr>
            <w:tcW w:w="573" w:type="pct"/>
            <w:vAlign w:val="center"/>
          </w:tcPr>
          <w:p w14:paraId="2E051051"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Drets recaptats</w:t>
            </w:r>
          </w:p>
        </w:tc>
        <w:tc>
          <w:tcPr>
            <w:tcW w:w="573" w:type="pct"/>
            <w:vAlign w:val="center"/>
          </w:tcPr>
          <w:p w14:paraId="134FCB8B"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Dev. ingressos indeguts</w:t>
            </w:r>
          </w:p>
        </w:tc>
        <w:tc>
          <w:tcPr>
            <w:tcW w:w="573" w:type="pct"/>
            <w:vAlign w:val="center"/>
          </w:tcPr>
          <w:p w14:paraId="77405E59"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Recaptació neta</w:t>
            </w:r>
          </w:p>
        </w:tc>
        <w:tc>
          <w:tcPr>
            <w:tcW w:w="573" w:type="pct"/>
            <w:vAlign w:val="center"/>
          </w:tcPr>
          <w:p w14:paraId="7B7067C7" w14:textId="77777777" w:rsidR="0054794D" w:rsidRPr="00343D8F" w:rsidRDefault="0054794D" w:rsidP="00226D31">
            <w:pPr>
              <w:widowControl w:val="0"/>
              <w:spacing w:after="0" w:line="240" w:lineRule="auto"/>
              <w:jc w:val="center"/>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Pendent cobrament</w:t>
            </w:r>
          </w:p>
        </w:tc>
      </w:tr>
      <w:tr w:rsidR="0054794D" w:rsidRPr="00343D8F" w14:paraId="470D6FE9" w14:textId="77777777" w:rsidTr="00226D31">
        <w:trPr>
          <w:cantSplit/>
          <w:trHeight w:val="256"/>
          <w:jc w:val="center"/>
        </w:trPr>
        <w:tc>
          <w:tcPr>
            <w:tcW w:w="414" w:type="pct"/>
            <w:vAlign w:val="center"/>
          </w:tcPr>
          <w:p w14:paraId="1223A58C" w14:textId="77777777" w:rsidR="0054794D" w:rsidRPr="00343D8F" w:rsidRDefault="0054794D" w:rsidP="00226D31">
            <w:pPr>
              <w:widowControl w:val="0"/>
              <w:spacing w:after="0" w:line="240" w:lineRule="auto"/>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Cap.3</w:t>
            </w:r>
          </w:p>
        </w:tc>
        <w:tc>
          <w:tcPr>
            <w:tcW w:w="573" w:type="pct"/>
            <w:vAlign w:val="center"/>
          </w:tcPr>
          <w:p w14:paraId="7C929DC2"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431.650,00</w:t>
            </w:r>
          </w:p>
        </w:tc>
        <w:tc>
          <w:tcPr>
            <w:tcW w:w="573" w:type="pct"/>
            <w:vAlign w:val="center"/>
          </w:tcPr>
          <w:p w14:paraId="1FBB1AA2"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67F975C4"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431.650,00</w:t>
            </w:r>
          </w:p>
        </w:tc>
        <w:tc>
          <w:tcPr>
            <w:tcW w:w="573" w:type="pct"/>
            <w:vAlign w:val="center"/>
          </w:tcPr>
          <w:p w14:paraId="6827D3E4"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298.935,93</w:t>
            </w:r>
          </w:p>
        </w:tc>
        <w:tc>
          <w:tcPr>
            <w:tcW w:w="573" w:type="pct"/>
            <w:vAlign w:val="center"/>
          </w:tcPr>
          <w:p w14:paraId="5AF8BD0D"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255.903,60</w:t>
            </w:r>
          </w:p>
        </w:tc>
        <w:tc>
          <w:tcPr>
            <w:tcW w:w="573" w:type="pct"/>
            <w:vAlign w:val="center"/>
          </w:tcPr>
          <w:p w14:paraId="137972CB"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258,00</w:t>
            </w:r>
          </w:p>
        </w:tc>
        <w:tc>
          <w:tcPr>
            <w:tcW w:w="573" w:type="pct"/>
            <w:vAlign w:val="center"/>
          </w:tcPr>
          <w:p w14:paraId="35358BC5"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255.645,60</w:t>
            </w:r>
          </w:p>
        </w:tc>
        <w:tc>
          <w:tcPr>
            <w:tcW w:w="573" w:type="pct"/>
            <w:vAlign w:val="center"/>
          </w:tcPr>
          <w:p w14:paraId="623FDCFB"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43.290,33</w:t>
            </w:r>
          </w:p>
        </w:tc>
      </w:tr>
      <w:tr w:rsidR="0054794D" w:rsidRPr="00343D8F" w14:paraId="32BD664C" w14:textId="77777777" w:rsidTr="00226D31">
        <w:trPr>
          <w:cantSplit/>
          <w:trHeight w:val="256"/>
          <w:jc w:val="center"/>
        </w:trPr>
        <w:tc>
          <w:tcPr>
            <w:tcW w:w="414" w:type="pct"/>
            <w:vAlign w:val="center"/>
          </w:tcPr>
          <w:p w14:paraId="698B189B" w14:textId="77777777" w:rsidR="0054794D" w:rsidRPr="00343D8F" w:rsidRDefault="0054794D" w:rsidP="00226D31">
            <w:pPr>
              <w:widowControl w:val="0"/>
              <w:spacing w:after="0" w:line="240" w:lineRule="auto"/>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Cap.4</w:t>
            </w:r>
          </w:p>
        </w:tc>
        <w:tc>
          <w:tcPr>
            <w:tcW w:w="573" w:type="pct"/>
            <w:vAlign w:val="center"/>
          </w:tcPr>
          <w:p w14:paraId="183BDFC8"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2.764.077,00</w:t>
            </w:r>
          </w:p>
        </w:tc>
        <w:tc>
          <w:tcPr>
            <w:tcW w:w="573" w:type="pct"/>
            <w:vAlign w:val="center"/>
          </w:tcPr>
          <w:p w14:paraId="4C04BD98"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6CEA4410"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2.764.077,00</w:t>
            </w:r>
          </w:p>
        </w:tc>
        <w:tc>
          <w:tcPr>
            <w:tcW w:w="573" w:type="pct"/>
            <w:vAlign w:val="center"/>
          </w:tcPr>
          <w:p w14:paraId="7241FD77"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2.761.751,60</w:t>
            </w:r>
          </w:p>
        </w:tc>
        <w:tc>
          <w:tcPr>
            <w:tcW w:w="573" w:type="pct"/>
            <w:vAlign w:val="center"/>
          </w:tcPr>
          <w:p w14:paraId="68A5AE8C"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2.761.751,60</w:t>
            </w:r>
          </w:p>
        </w:tc>
        <w:tc>
          <w:tcPr>
            <w:tcW w:w="573" w:type="pct"/>
            <w:vAlign w:val="center"/>
          </w:tcPr>
          <w:p w14:paraId="3726157D"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4B133413"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2.761.751,60</w:t>
            </w:r>
          </w:p>
        </w:tc>
        <w:tc>
          <w:tcPr>
            <w:tcW w:w="573" w:type="pct"/>
            <w:vAlign w:val="center"/>
          </w:tcPr>
          <w:p w14:paraId="3AC1AAAC"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r>
      <w:tr w:rsidR="0054794D" w:rsidRPr="00343D8F" w14:paraId="448ED534" w14:textId="77777777" w:rsidTr="00226D31">
        <w:trPr>
          <w:cantSplit/>
          <w:trHeight w:val="119"/>
          <w:jc w:val="center"/>
        </w:trPr>
        <w:tc>
          <w:tcPr>
            <w:tcW w:w="414" w:type="pct"/>
            <w:vAlign w:val="center"/>
          </w:tcPr>
          <w:p w14:paraId="270A34F9" w14:textId="77777777" w:rsidR="0054794D" w:rsidRPr="00343D8F" w:rsidRDefault="0054794D" w:rsidP="00226D31">
            <w:pPr>
              <w:widowControl w:val="0"/>
              <w:spacing w:after="0" w:line="240" w:lineRule="auto"/>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Cap.5</w:t>
            </w:r>
          </w:p>
        </w:tc>
        <w:tc>
          <w:tcPr>
            <w:tcW w:w="573" w:type="pct"/>
            <w:vAlign w:val="center"/>
          </w:tcPr>
          <w:p w14:paraId="4D9EF33F"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50,00</w:t>
            </w:r>
          </w:p>
        </w:tc>
        <w:tc>
          <w:tcPr>
            <w:tcW w:w="573" w:type="pct"/>
            <w:vAlign w:val="center"/>
          </w:tcPr>
          <w:p w14:paraId="65E699F7"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5AAD9004"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50,00</w:t>
            </w:r>
          </w:p>
        </w:tc>
        <w:tc>
          <w:tcPr>
            <w:tcW w:w="573" w:type="pct"/>
            <w:vAlign w:val="center"/>
          </w:tcPr>
          <w:p w14:paraId="4F7AC9E3"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349FDA8A"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738FA823"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693235E8"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464AF466"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r>
      <w:tr w:rsidR="0054794D" w:rsidRPr="00343D8F" w14:paraId="0C45A5F0" w14:textId="77777777" w:rsidTr="00226D31">
        <w:trPr>
          <w:cantSplit/>
          <w:trHeight w:val="256"/>
          <w:jc w:val="center"/>
        </w:trPr>
        <w:tc>
          <w:tcPr>
            <w:tcW w:w="414" w:type="pct"/>
            <w:vAlign w:val="center"/>
          </w:tcPr>
          <w:p w14:paraId="3696182A" w14:textId="77777777" w:rsidR="0054794D" w:rsidRPr="00343D8F" w:rsidRDefault="0054794D" w:rsidP="00226D31">
            <w:pPr>
              <w:widowControl w:val="0"/>
              <w:spacing w:after="0" w:line="240" w:lineRule="auto"/>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Cap.8</w:t>
            </w:r>
          </w:p>
        </w:tc>
        <w:tc>
          <w:tcPr>
            <w:tcW w:w="573" w:type="pct"/>
            <w:vAlign w:val="center"/>
          </w:tcPr>
          <w:p w14:paraId="3729C8CB"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3.000,00</w:t>
            </w:r>
          </w:p>
        </w:tc>
        <w:tc>
          <w:tcPr>
            <w:tcW w:w="573" w:type="pct"/>
            <w:vAlign w:val="center"/>
          </w:tcPr>
          <w:p w14:paraId="5908DCCD"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379.318,46</w:t>
            </w:r>
          </w:p>
        </w:tc>
        <w:tc>
          <w:tcPr>
            <w:tcW w:w="573" w:type="pct"/>
            <w:vAlign w:val="center"/>
          </w:tcPr>
          <w:p w14:paraId="440B8222"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382.318,46</w:t>
            </w:r>
          </w:p>
        </w:tc>
        <w:tc>
          <w:tcPr>
            <w:tcW w:w="573" w:type="pct"/>
            <w:vAlign w:val="center"/>
          </w:tcPr>
          <w:p w14:paraId="088C2E24"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2.000,04</w:t>
            </w:r>
          </w:p>
        </w:tc>
        <w:tc>
          <w:tcPr>
            <w:tcW w:w="573" w:type="pct"/>
            <w:vAlign w:val="center"/>
          </w:tcPr>
          <w:p w14:paraId="04D2E21D"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2.000,04</w:t>
            </w:r>
          </w:p>
        </w:tc>
        <w:tc>
          <w:tcPr>
            <w:tcW w:w="573" w:type="pct"/>
            <w:vAlign w:val="center"/>
          </w:tcPr>
          <w:p w14:paraId="29392D81"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c>
          <w:tcPr>
            <w:tcW w:w="573" w:type="pct"/>
            <w:vAlign w:val="center"/>
          </w:tcPr>
          <w:p w14:paraId="119385D5"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2.000,04</w:t>
            </w:r>
          </w:p>
        </w:tc>
        <w:tc>
          <w:tcPr>
            <w:tcW w:w="573" w:type="pct"/>
            <w:vAlign w:val="center"/>
          </w:tcPr>
          <w:p w14:paraId="6381F94B" w14:textId="77777777" w:rsidR="0054794D" w:rsidRPr="00343D8F" w:rsidRDefault="0054794D" w:rsidP="00226D31">
            <w:pPr>
              <w:widowControl w:val="0"/>
              <w:spacing w:after="0" w:line="240" w:lineRule="auto"/>
              <w:jc w:val="right"/>
              <w:rPr>
                <w:rFonts w:ascii="Arial" w:eastAsia="Times New Roman" w:hAnsi="Arial" w:cs="Arial"/>
                <w:sz w:val="16"/>
                <w:szCs w:val="16"/>
                <w:lang w:val="es-ES_tradnl" w:eastAsia="es-ES"/>
              </w:rPr>
            </w:pPr>
            <w:r w:rsidRPr="00343D8F">
              <w:rPr>
                <w:rFonts w:ascii="Arial" w:eastAsia="Times New Roman" w:hAnsi="Arial" w:cs="Arial"/>
                <w:sz w:val="16"/>
                <w:szCs w:val="16"/>
                <w:lang w:val="es-ES_tradnl" w:eastAsia="es-ES"/>
              </w:rPr>
              <w:t>0,00</w:t>
            </w:r>
          </w:p>
        </w:tc>
      </w:tr>
      <w:tr w:rsidR="0054794D" w:rsidRPr="00343D8F" w14:paraId="246594FB" w14:textId="77777777" w:rsidTr="00226D31">
        <w:trPr>
          <w:cantSplit/>
          <w:trHeight w:val="256"/>
          <w:jc w:val="center"/>
        </w:trPr>
        <w:tc>
          <w:tcPr>
            <w:tcW w:w="414" w:type="pct"/>
            <w:vAlign w:val="center"/>
          </w:tcPr>
          <w:p w14:paraId="66FBAD0B" w14:textId="77777777" w:rsidR="0054794D" w:rsidRPr="00343D8F" w:rsidRDefault="0054794D" w:rsidP="00226D31">
            <w:pPr>
              <w:widowControl w:val="0"/>
              <w:spacing w:after="0" w:line="240" w:lineRule="auto"/>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 xml:space="preserve"> Total</w:t>
            </w:r>
          </w:p>
        </w:tc>
        <w:tc>
          <w:tcPr>
            <w:tcW w:w="573" w:type="pct"/>
            <w:vAlign w:val="center"/>
          </w:tcPr>
          <w:p w14:paraId="602A7C6D"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3.198.777,00</w:t>
            </w:r>
          </w:p>
        </w:tc>
        <w:tc>
          <w:tcPr>
            <w:tcW w:w="573" w:type="pct"/>
            <w:vAlign w:val="center"/>
          </w:tcPr>
          <w:p w14:paraId="58F43DFC"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379.318,46</w:t>
            </w:r>
          </w:p>
        </w:tc>
        <w:tc>
          <w:tcPr>
            <w:tcW w:w="573" w:type="pct"/>
            <w:vAlign w:val="center"/>
          </w:tcPr>
          <w:p w14:paraId="2CFAC4F7"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3.578.095,46</w:t>
            </w:r>
          </w:p>
        </w:tc>
        <w:tc>
          <w:tcPr>
            <w:tcW w:w="573" w:type="pct"/>
            <w:vAlign w:val="center"/>
          </w:tcPr>
          <w:p w14:paraId="2B62F818"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3.062.687,57</w:t>
            </w:r>
          </w:p>
        </w:tc>
        <w:tc>
          <w:tcPr>
            <w:tcW w:w="573" w:type="pct"/>
            <w:vAlign w:val="center"/>
          </w:tcPr>
          <w:p w14:paraId="0ED48BAF"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3.019.655,24</w:t>
            </w:r>
          </w:p>
        </w:tc>
        <w:tc>
          <w:tcPr>
            <w:tcW w:w="573" w:type="pct"/>
            <w:vAlign w:val="center"/>
          </w:tcPr>
          <w:p w14:paraId="0AFF7FAF"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258,00</w:t>
            </w:r>
          </w:p>
        </w:tc>
        <w:tc>
          <w:tcPr>
            <w:tcW w:w="573" w:type="pct"/>
            <w:vAlign w:val="center"/>
          </w:tcPr>
          <w:p w14:paraId="06D21E84"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3.019.397,24</w:t>
            </w:r>
          </w:p>
        </w:tc>
        <w:tc>
          <w:tcPr>
            <w:tcW w:w="573" w:type="pct"/>
            <w:vAlign w:val="center"/>
          </w:tcPr>
          <w:p w14:paraId="45E95B6F" w14:textId="77777777" w:rsidR="0054794D" w:rsidRPr="00343D8F" w:rsidRDefault="0054794D" w:rsidP="00226D31">
            <w:pPr>
              <w:widowControl w:val="0"/>
              <w:spacing w:after="0" w:line="240" w:lineRule="auto"/>
              <w:jc w:val="right"/>
              <w:rPr>
                <w:rFonts w:ascii="Arial" w:eastAsia="Times New Roman" w:hAnsi="Arial" w:cs="Arial"/>
                <w:b/>
                <w:sz w:val="16"/>
                <w:szCs w:val="16"/>
                <w:lang w:val="es-ES_tradnl" w:eastAsia="es-ES"/>
              </w:rPr>
            </w:pPr>
            <w:r w:rsidRPr="00343D8F">
              <w:rPr>
                <w:rFonts w:ascii="Arial" w:eastAsia="Times New Roman" w:hAnsi="Arial" w:cs="Arial"/>
                <w:b/>
                <w:sz w:val="16"/>
                <w:szCs w:val="16"/>
                <w:lang w:val="es-ES_tradnl" w:eastAsia="es-ES"/>
              </w:rPr>
              <w:t>43.290,33</w:t>
            </w:r>
          </w:p>
        </w:tc>
      </w:tr>
    </w:tbl>
    <w:p w14:paraId="68112AFC" w14:textId="77777777" w:rsidR="0054794D" w:rsidRPr="00343D8F" w:rsidRDefault="0054794D" w:rsidP="0054794D">
      <w:pPr>
        <w:jc w:val="both"/>
        <w:rPr>
          <w:rFonts w:ascii="Arial" w:hAnsi="Arial" w:cs="Arial"/>
          <w:sz w:val="20"/>
          <w:szCs w:val="20"/>
        </w:rPr>
      </w:pPr>
    </w:p>
    <w:p w14:paraId="75AB0286" w14:textId="77777777" w:rsidR="0054794D" w:rsidRPr="00343D8F" w:rsidRDefault="0054794D" w:rsidP="0054794D">
      <w:pPr>
        <w:jc w:val="center"/>
        <w:rPr>
          <w:rFonts w:ascii="Arial" w:hAnsi="Arial" w:cs="Arial"/>
          <w:sz w:val="20"/>
          <w:szCs w:val="20"/>
        </w:rPr>
      </w:pPr>
      <w:r w:rsidRPr="00343D8F">
        <w:rPr>
          <w:rFonts w:ascii="Arial" w:hAnsi="Arial" w:cs="Arial"/>
          <w:sz w:val="20"/>
          <w:szCs w:val="20"/>
        </w:rPr>
        <w:t>PRESSUPOST DE DESPESES</w:t>
      </w:r>
    </w:p>
    <w:tbl>
      <w:tblPr>
        <w:tblW w:w="6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860"/>
        <w:gridCol w:w="1219"/>
        <w:gridCol w:w="1219"/>
        <w:gridCol w:w="1222"/>
        <w:gridCol w:w="1220"/>
        <w:gridCol w:w="1220"/>
        <w:gridCol w:w="1222"/>
        <w:gridCol w:w="1220"/>
        <w:gridCol w:w="1222"/>
      </w:tblGrid>
      <w:tr w:rsidR="0054794D" w:rsidRPr="00727022" w14:paraId="672BC582" w14:textId="77777777" w:rsidTr="00226D31">
        <w:trPr>
          <w:cantSplit/>
          <w:trHeight w:val="802"/>
          <w:tblHeader/>
          <w:jc w:val="center"/>
        </w:trPr>
        <w:tc>
          <w:tcPr>
            <w:tcW w:w="405" w:type="pct"/>
            <w:vAlign w:val="center"/>
          </w:tcPr>
          <w:p w14:paraId="3C8CCDFC"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Capítol</w:t>
            </w:r>
          </w:p>
        </w:tc>
        <w:tc>
          <w:tcPr>
            <w:tcW w:w="574" w:type="pct"/>
            <w:vAlign w:val="center"/>
          </w:tcPr>
          <w:p w14:paraId="00C70768"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Crèdits inicials</w:t>
            </w:r>
          </w:p>
        </w:tc>
        <w:tc>
          <w:tcPr>
            <w:tcW w:w="574" w:type="pct"/>
            <w:vAlign w:val="center"/>
          </w:tcPr>
          <w:p w14:paraId="6E73BF80"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Mod. de crèdit</w:t>
            </w:r>
          </w:p>
        </w:tc>
        <w:tc>
          <w:tcPr>
            <w:tcW w:w="575" w:type="pct"/>
            <w:vAlign w:val="center"/>
          </w:tcPr>
          <w:p w14:paraId="69867D78"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Crèdits definitius</w:t>
            </w:r>
          </w:p>
        </w:tc>
        <w:tc>
          <w:tcPr>
            <w:tcW w:w="574" w:type="pct"/>
            <w:vAlign w:val="center"/>
          </w:tcPr>
          <w:p w14:paraId="67886698"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Despesa autoritzada</w:t>
            </w:r>
          </w:p>
        </w:tc>
        <w:tc>
          <w:tcPr>
            <w:tcW w:w="574" w:type="pct"/>
            <w:vAlign w:val="center"/>
          </w:tcPr>
          <w:p w14:paraId="76D4B4AD"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Despesa compromesa</w:t>
            </w:r>
          </w:p>
        </w:tc>
        <w:tc>
          <w:tcPr>
            <w:tcW w:w="575" w:type="pct"/>
            <w:vAlign w:val="center"/>
          </w:tcPr>
          <w:p w14:paraId="59243A6C"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Obligacions reconegudes</w:t>
            </w:r>
          </w:p>
        </w:tc>
        <w:tc>
          <w:tcPr>
            <w:tcW w:w="574" w:type="pct"/>
            <w:vAlign w:val="center"/>
          </w:tcPr>
          <w:p w14:paraId="5DE21886"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Pagaments líquids</w:t>
            </w:r>
          </w:p>
        </w:tc>
        <w:tc>
          <w:tcPr>
            <w:tcW w:w="575" w:type="pct"/>
            <w:vAlign w:val="center"/>
          </w:tcPr>
          <w:p w14:paraId="45D3BDF9" w14:textId="77777777" w:rsidR="0054794D" w:rsidRPr="00727022" w:rsidRDefault="0054794D" w:rsidP="00226D31">
            <w:pPr>
              <w:widowControl w:val="0"/>
              <w:spacing w:after="0" w:line="240" w:lineRule="auto"/>
              <w:jc w:val="center"/>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Pendent pagament</w:t>
            </w:r>
          </w:p>
        </w:tc>
      </w:tr>
      <w:tr w:rsidR="0054794D" w:rsidRPr="00727022" w14:paraId="32650344" w14:textId="77777777" w:rsidTr="00226D31">
        <w:trPr>
          <w:cantSplit/>
          <w:trHeight w:val="313"/>
          <w:jc w:val="center"/>
        </w:trPr>
        <w:tc>
          <w:tcPr>
            <w:tcW w:w="405" w:type="pct"/>
            <w:vAlign w:val="center"/>
          </w:tcPr>
          <w:p w14:paraId="1544F415"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Cap.1</w:t>
            </w:r>
          </w:p>
        </w:tc>
        <w:tc>
          <w:tcPr>
            <w:tcW w:w="574" w:type="pct"/>
            <w:vAlign w:val="center"/>
          </w:tcPr>
          <w:p w14:paraId="115473AB"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2.854.217,00</w:t>
            </w:r>
          </w:p>
        </w:tc>
        <w:tc>
          <w:tcPr>
            <w:tcW w:w="574" w:type="pct"/>
            <w:vAlign w:val="center"/>
          </w:tcPr>
          <w:p w14:paraId="6FE616C6"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6.755,00</w:t>
            </w:r>
          </w:p>
        </w:tc>
        <w:tc>
          <w:tcPr>
            <w:tcW w:w="575" w:type="pct"/>
            <w:vAlign w:val="center"/>
          </w:tcPr>
          <w:p w14:paraId="690497D9"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2.860.972,00</w:t>
            </w:r>
          </w:p>
        </w:tc>
        <w:tc>
          <w:tcPr>
            <w:tcW w:w="574" w:type="pct"/>
            <w:vAlign w:val="center"/>
          </w:tcPr>
          <w:p w14:paraId="70424BA7"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2.727.302,25</w:t>
            </w:r>
          </w:p>
        </w:tc>
        <w:tc>
          <w:tcPr>
            <w:tcW w:w="574" w:type="pct"/>
            <w:vAlign w:val="center"/>
          </w:tcPr>
          <w:p w14:paraId="3A5D2E1E"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2.727.302,25</w:t>
            </w:r>
          </w:p>
        </w:tc>
        <w:tc>
          <w:tcPr>
            <w:tcW w:w="575" w:type="pct"/>
            <w:vAlign w:val="center"/>
          </w:tcPr>
          <w:p w14:paraId="23BF16D5"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2.727.302,25</w:t>
            </w:r>
          </w:p>
        </w:tc>
        <w:tc>
          <w:tcPr>
            <w:tcW w:w="574" w:type="pct"/>
            <w:vAlign w:val="center"/>
          </w:tcPr>
          <w:p w14:paraId="74DBAC5D"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2.727.302,25</w:t>
            </w:r>
          </w:p>
        </w:tc>
        <w:tc>
          <w:tcPr>
            <w:tcW w:w="575" w:type="pct"/>
            <w:vAlign w:val="center"/>
          </w:tcPr>
          <w:p w14:paraId="2A705476"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r>
      <w:tr w:rsidR="0054794D" w:rsidRPr="00727022" w14:paraId="72E45514" w14:textId="77777777" w:rsidTr="00226D31">
        <w:trPr>
          <w:cantSplit/>
          <w:trHeight w:val="313"/>
          <w:jc w:val="center"/>
        </w:trPr>
        <w:tc>
          <w:tcPr>
            <w:tcW w:w="405" w:type="pct"/>
            <w:vAlign w:val="center"/>
          </w:tcPr>
          <w:p w14:paraId="683B1DB8"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Cap.2</w:t>
            </w:r>
          </w:p>
        </w:tc>
        <w:tc>
          <w:tcPr>
            <w:tcW w:w="574" w:type="pct"/>
            <w:vAlign w:val="center"/>
          </w:tcPr>
          <w:p w14:paraId="3EF009C4"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302.750,00</w:t>
            </w:r>
          </w:p>
        </w:tc>
        <w:tc>
          <w:tcPr>
            <w:tcW w:w="574" w:type="pct"/>
            <w:vAlign w:val="center"/>
          </w:tcPr>
          <w:p w14:paraId="19B36997"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119.093,73</w:t>
            </w:r>
          </w:p>
        </w:tc>
        <w:tc>
          <w:tcPr>
            <w:tcW w:w="575" w:type="pct"/>
            <w:vAlign w:val="center"/>
          </w:tcPr>
          <w:p w14:paraId="12E680FA"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421.843,73</w:t>
            </w:r>
          </w:p>
        </w:tc>
        <w:tc>
          <w:tcPr>
            <w:tcW w:w="574" w:type="pct"/>
            <w:vAlign w:val="center"/>
          </w:tcPr>
          <w:p w14:paraId="2FEEB65C"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347.084,51</w:t>
            </w:r>
          </w:p>
        </w:tc>
        <w:tc>
          <w:tcPr>
            <w:tcW w:w="574" w:type="pct"/>
            <w:vAlign w:val="center"/>
          </w:tcPr>
          <w:p w14:paraId="73D6C275"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340.466,91</w:t>
            </w:r>
          </w:p>
        </w:tc>
        <w:tc>
          <w:tcPr>
            <w:tcW w:w="575" w:type="pct"/>
            <w:vAlign w:val="center"/>
          </w:tcPr>
          <w:p w14:paraId="10EEF6F2"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243.755,08</w:t>
            </w:r>
          </w:p>
        </w:tc>
        <w:tc>
          <w:tcPr>
            <w:tcW w:w="574" w:type="pct"/>
            <w:vAlign w:val="center"/>
          </w:tcPr>
          <w:p w14:paraId="3A845FE1"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237.718,43</w:t>
            </w:r>
          </w:p>
        </w:tc>
        <w:tc>
          <w:tcPr>
            <w:tcW w:w="575" w:type="pct"/>
            <w:vAlign w:val="center"/>
          </w:tcPr>
          <w:p w14:paraId="035F1CE6"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6.036,65</w:t>
            </w:r>
          </w:p>
        </w:tc>
      </w:tr>
      <w:tr w:rsidR="0054794D" w:rsidRPr="00727022" w14:paraId="7712C73B" w14:textId="77777777" w:rsidTr="00226D31">
        <w:trPr>
          <w:cantSplit/>
          <w:trHeight w:val="328"/>
          <w:jc w:val="center"/>
        </w:trPr>
        <w:tc>
          <w:tcPr>
            <w:tcW w:w="405" w:type="pct"/>
            <w:vAlign w:val="center"/>
          </w:tcPr>
          <w:p w14:paraId="3CA0E2F1"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Cap.3</w:t>
            </w:r>
          </w:p>
        </w:tc>
        <w:tc>
          <w:tcPr>
            <w:tcW w:w="574" w:type="pct"/>
            <w:vAlign w:val="center"/>
          </w:tcPr>
          <w:p w14:paraId="032F0900"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10,00</w:t>
            </w:r>
          </w:p>
        </w:tc>
        <w:tc>
          <w:tcPr>
            <w:tcW w:w="574" w:type="pct"/>
            <w:vAlign w:val="center"/>
          </w:tcPr>
          <w:p w14:paraId="3E79097C"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c>
          <w:tcPr>
            <w:tcW w:w="575" w:type="pct"/>
            <w:vAlign w:val="center"/>
          </w:tcPr>
          <w:p w14:paraId="446DB4A3"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10,00</w:t>
            </w:r>
          </w:p>
        </w:tc>
        <w:tc>
          <w:tcPr>
            <w:tcW w:w="574" w:type="pct"/>
            <w:vAlign w:val="center"/>
          </w:tcPr>
          <w:p w14:paraId="3FB7B2D9"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1,24</w:t>
            </w:r>
          </w:p>
        </w:tc>
        <w:tc>
          <w:tcPr>
            <w:tcW w:w="574" w:type="pct"/>
            <w:vAlign w:val="center"/>
          </w:tcPr>
          <w:p w14:paraId="0554FC50"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1,24</w:t>
            </w:r>
          </w:p>
        </w:tc>
        <w:tc>
          <w:tcPr>
            <w:tcW w:w="575" w:type="pct"/>
            <w:vAlign w:val="center"/>
          </w:tcPr>
          <w:p w14:paraId="2860357F"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1,24</w:t>
            </w:r>
          </w:p>
        </w:tc>
        <w:tc>
          <w:tcPr>
            <w:tcW w:w="574" w:type="pct"/>
            <w:vAlign w:val="center"/>
          </w:tcPr>
          <w:p w14:paraId="0DF117F7"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1,24</w:t>
            </w:r>
          </w:p>
        </w:tc>
        <w:tc>
          <w:tcPr>
            <w:tcW w:w="575" w:type="pct"/>
            <w:vAlign w:val="center"/>
          </w:tcPr>
          <w:p w14:paraId="75311580"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r>
      <w:tr w:rsidR="0054794D" w:rsidRPr="00727022" w14:paraId="1FCC8CB9" w14:textId="77777777" w:rsidTr="00226D31">
        <w:trPr>
          <w:cantSplit/>
          <w:trHeight w:val="313"/>
          <w:jc w:val="center"/>
        </w:trPr>
        <w:tc>
          <w:tcPr>
            <w:tcW w:w="405" w:type="pct"/>
            <w:vAlign w:val="center"/>
          </w:tcPr>
          <w:p w14:paraId="26722CD4"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Cap.4</w:t>
            </w:r>
          </w:p>
        </w:tc>
        <w:tc>
          <w:tcPr>
            <w:tcW w:w="574" w:type="pct"/>
            <w:vAlign w:val="center"/>
          </w:tcPr>
          <w:p w14:paraId="052E8761"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5.700,00</w:t>
            </w:r>
          </w:p>
        </w:tc>
        <w:tc>
          <w:tcPr>
            <w:tcW w:w="574" w:type="pct"/>
            <w:vAlign w:val="center"/>
          </w:tcPr>
          <w:p w14:paraId="650C36DA"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c>
          <w:tcPr>
            <w:tcW w:w="575" w:type="pct"/>
            <w:vAlign w:val="center"/>
          </w:tcPr>
          <w:p w14:paraId="20A14641"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5.700,00</w:t>
            </w:r>
          </w:p>
        </w:tc>
        <w:tc>
          <w:tcPr>
            <w:tcW w:w="574" w:type="pct"/>
            <w:vAlign w:val="center"/>
          </w:tcPr>
          <w:p w14:paraId="6610E528"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2.806,23</w:t>
            </w:r>
          </w:p>
        </w:tc>
        <w:tc>
          <w:tcPr>
            <w:tcW w:w="574" w:type="pct"/>
            <w:vAlign w:val="center"/>
          </w:tcPr>
          <w:p w14:paraId="31341C8E"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2.505,41</w:t>
            </w:r>
          </w:p>
        </w:tc>
        <w:tc>
          <w:tcPr>
            <w:tcW w:w="575" w:type="pct"/>
            <w:vAlign w:val="center"/>
          </w:tcPr>
          <w:p w14:paraId="37383214"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2.505,41</w:t>
            </w:r>
          </w:p>
        </w:tc>
        <w:tc>
          <w:tcPr>
            <w:tcW w:w="574" w:type="pct"/>
            <w:vAlign w:val="center"/>
          </w:tcPr>
          <w:p w14:paraId="01E5EF7A"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2.505,41</w:t>
            </w:r>
          </w:p>
        </w:tc>
        <w:tc>
          <w:tcPr>
            <w:tcW w:w="575" w:type="pct"/>
            <w:vAlign w:val="center"/>
          </w:tcPr>
          <w:p w14:paraId="6D20D65D"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r>
      <w:tr w:rsidR="0054794D" w:rsidRPr="00727022" w14:paraId="5BDEB630" w14:textId="77777777" w:rsidTr="00226D31">
        <w:trPr>
          <w:cantSplit/>
          <w:trHeight w:val="313"/>
          <w:jc w:val="center"/>
        </w:trPr>
        <w:tc>
          <w:tcPr>
            <w:tcW w:w="405" w:type="pct"/>
            <w:vAlign w:val="center"/>
          </w:tcPr>
          <w:p w14:paraId="053F6502"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Cap.6</w:t>
            </w:r>
          </w:p>
        </w:tc>
        <w:tc>
          <w:tcPr>
            <w:tcW w:w="574" w:type="pct"/>
            <w:vAlign w:val="center"/>
          </w:tcPr>
          <w:p w14:paraId="6C12C25C"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33.100,00</w:t>
            </w:r>
          </w:p>
        </w:tc>
        <w:tc>
          <w:tcPr>
            <w:tcW w:w="574" w:type="pct"/>
            <w:vAlign w:val="center"/>
          </w:tcPr>
          <w:p w14:paraId="26B72BF3"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253.469,73</w:t>
            </w:r>
          </w:p>
        </w:tc>
        <w:tc>
          <w:tcPr>
            <w:tcW w:w="575" w:type="pct"/>
            <w:vAlign w:val="center"/>
          </w:tcPr>
          <w:p w14:paraId="5C1DCBBD"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286.569,73</w:t>
            </w:r>
          </w:p>
        </w:tc>
        <w:tc>
          <w:tcPr>
            <w:tcW w:w="574" w:type="pct"/>
            <w:vAlign w:val="center"/>
          </w:tcPr>
          <w:p w14:paraId="7E1DEFEB"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199.520,70</w:t>
            </w:r>
          </w:p>
        </w:tc>
        <w:tc>
          <w:tcPr>
            <w:tcW w:w="574" w:type="pct"/>
            <w:vAlign w:val="center"/>
          </w:tcPr>
          <w:p w14:paraId="5D89F78A"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171.465,64</w:t>
            </w:r>
          </w:p>
        </w:tc>
        <w:tc>
          <w:tcPr>
            <w:tcW w:w="575" w:type="pct"/>
            <w:vAlign w:val="center"/>
          </w:tcPr>
          <w:p w14:paraId="10EA5C00"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68.498,23</w:t>
            </w:r>
          </w:p>
        </w:tc>
        <w:tc>
          <w:tcPr>
            <w:tcW w:w="574" w:type="pct"/>
            <w:vAlign w:val="center"/>
          </w:tcPr>
          <w:p w14:paraId="09D830F0"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68.498,23</w:t>
            </w:r>
          </w:p>
        </w:tc>
        <w:tc>
          <w:tcPr>
            <w:tcW w:w="575" w:type="pct"/>
            <w:vAlign w:val="center"/>
          </w:tcPr>
          <w:p w14:paraId="45DA1EDC"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r>
      <w:tr w:rsidR="0054794D" w:rsidRPr="00727022" w14:paraId="54675BA6" w14:textId="77777777" w:rsidTr="00226D31">
        <w:trPr>
          <w:cantSplit/>
          <w:trHeight w:val="313"/>
          <w:jc w:val="center"/>
        </w:trPr>
        <w:tc>
          <w:tcPr>
            <w:tcW w:w="405" w:type="pct"/>
            <w:vAlign w:val="center"/>
          </w:tcPr>
          <w:p w14:paraId="0A00283B" w14:textId="77777777" w:rsidR="0054794D" w:rsidRPr="00727022" w:rsidRDefault="0054794D" w:rsidP="00226D31">
            <w:pPr>
              <w:widowControl w:val="0"/>
              <w:spacing w:after="0" w:line="240" w:lineRule="auto"/>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Cap.8</w:t>
            </w:r>
          </w:p>
        </w:tc>
        <w:tc>
          <w:tcPr>
            <w:tcW w:w="574" w:type="pct"/>
            <w:vAlign w:val="center"/>
          </w:tcPr>
          <w:p w14:paraId="43141C47"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3.000,00</w:t>
            </w:r>
          </w:p>
        </w:tc>
        <w:tc>
          <w:tcPr>
            <w:tcW w:w="574" w:type="pct"/>
            <w:vAlign w:val="center"/>
          </w:tcPr>
          <w:p w14:paraId="758D9626"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c>
          <w:tcPr>
            <w:tcW w:w="575" w:type="pct"/>
            <w:vAlign w:val="center"/>
          </w:tcPr>
          <w:p w14:paraId="53C61F26"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3.000,00</w:t>
            </w:r>
          </w:p>
        </w:tc>
        <w:tc>
          <w:tcPr>
            <w:tcW w:w="574" w:type="pct"/>
            <w:vAlign w:val="center"/>
          </w:tcPr>
          <w:p w14:paraId="72A5CBA5"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200,00</w:t>
            </w:r>
          </w:p>
        </w:tc>
        <w:tc>
          <w:tcPr>
            <w:tcW w:w="574" w:type="pct"/>
            <w:vAlign w:val="center"/>
          </w:tcPr>
          <w:p w14:paraId="5D8266C9"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200,00</w:t>
            </w:r>
          </w:p>
        </w:tc>
        <w:tc>
          <w:tcPr>
            <w:tcW w:w="575" w:type="pct"/>
            <w:vAlign w:val="center"/>
          </w:tcPr>
          <w:p w14:paraId="6EAE11F2"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200,00</w:t>
            </w:r>
          </w:p>
        </w:tc>
        <w:tc>
          <w:tcPr>
            <w:tcW w:w="574" w:type="pct"/>
            <w:vAlign w:val="center"/>
          </w:tcPr>
          <w:p w14:paraId="26F36475"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200,00</w:t>
            </w:r>
          </w:p>
        </w:tc>
        <w:tc>
          <w:tcPr>
            <w:tcW w:w="575" w:type="pct"/>
            <w:vAlign w:val="center"/>
          </w:tcPr>
          <w:p w14:paraId="62619393" w14:textId="77777777" w:rsidR="0054794D" w:rsidRPr="00727022" w:rsidRDefault="0054794D" w:rsidP="00226D31">
            <w:pPr>
              <w:widowControl w:val="0"/>
              <w:spacing w:after="0" w:line="240" w:lineRule="auto"/>
              <w:jc w:val="right"/>
              <w:rPr>
                <w:rFonts w:ascii="Arial" w:eastAsia="Times New Roman" w:hAnsi="Arial" w:cs="Arial"/>
                <w:sz w:val="16"/>
                <w:szCs w:val="16"/>
                <w:lang w:val="es-ES_tradnl" w:eastAsia="es-ES"/>
              </w:rPr>
            </w:pPr>
            <w:r w:rsidRPr="00727022">
              <w:rPr>
                <w:rFonts w:ascii="Arial" w:eastAsia="Times New Roman" w:hAnsi="Arial" w:cs="Arial"/>
                <w:sz w:val="16"/>
                <w:szCs w:val="16"/>
                <w:lang w:val="es-ES_tradnl" w:eastAsia="es-ES"/>
              </w:rPr>
              <w:t>0,00</w:t>
            </w:r>
          </w:p>
        </w:tc>
      </w:tr>
      <w:tr w:rsidR="0054794D" w:rsidRPr="00727022" w14:paraId="7BBB0788" w14:textId="77777777" w:rsidTr="00226D31">
        <w:trPr>
          <w:cantSplit/>
          <w:trHeight w:val="472"/>
          <w:jc w:val="center"/>
        </w:trPr>
        <w:tc>
          <w:tcPr>
            <w:tcW w:w="405" w:type="pct"/>
            <w:vAlign w:val="center"/>
          </w:tcPr>
          <w:p w14:paraId="1C33C2B4" w14:textId="77777777" w:rsidR="0054794D" w:rsidRPr="00727022" w:rsidRDefault="0054794D" w:rsidP="00226D31">
            <w:pPr>
              <w:widowControl w:val="0"/>
              <w:spacing w:after="0" w:line="240" w:lineRule="auto"/>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 xml:space="preserve"> Total</w:t>
            </w:r>
          </w:p>
        </w:tc>
        <w:tc>
          <w:tcPr>
            <w:tcW w:w="574" w:type="pct"/>
            <w:vAlign w:val="center"/>
          </w:tcPr>
          <w:p w14:paraId="08C12D3D"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3.198.777,00</w:t>
            </w:r>
          </w:p>
        </w:tc>
        <w:tc>
          <w:tcPr>
            <w:tcW w:w="574" w:type="pct"/>
            <w:vAlign w:val="center"/>
          </w:tcPr>
          <w:p w14:paraId="75F13953"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379.318,46</w:t>
            </w:r>
          </w:p>
        </w:tc>
        <w:tc>
          <w:tcPr>
            <w:tcW w:w="575" w:type="pct"/>
            <w:vAlign w:val="center"/>
          </w:tcPr>
          <w:p w14:paraId="42311FE3"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3.578.095,46</w:t>
            </w:r>
          </w:p>
        </w:tc>
        <w:tc>
          <w:tcPr>
            <w:tcW w:w="574" w:type="pct"/>
            <w:vAlign w:val="center"/>
          </w:tcPr>
          <w:p w14:paraId="71A10F52"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3.276.914,93</w:t>
            </w:r>
          </w:p>
        </w:tc>
        <w:tc>
          <w:tcPr>
            <w:tcW w:w="574" w:type="pct"/>
            <w:vAlign w:val="center"/>
          </w:tcPr>
          <w:p w14:paraId="4AD59E0C"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3.241.941,45</w:t>
            </w:r>
          </w:p>
        </w:tc>
        <w:tc>
          <w:tcPr>
            <w:tcW w:w="575" w:type="pct"/>
            <w:vAlign w:val="center"/>
          </w:tcPr>
          <w:p w14:paraId="001D0383"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3.042.262,21</w:t>
            </w:r>
          </w:p>
        </w:tc>
        <w:tc>
          <w:tcPr>
            <w:tcW w:w="574" w:type="pct"/>
            <w:vAlign w:val="center"/>
          </w:tcPr>
          <w:p w14:paraId="741C6133"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3.036.225,56</w:t>
            </w:r>
          </w:p>
        </w:tc>
        <w:tc>
          <w:tcPr>
            <w:tcW w:w="575" w:type="pct"/>
            <w:vAlign w:val="center"/>
          </w:tcPr>
          <w:p w14:paraId="7FC9CC99" w14:textId="77777777" w:rsidR="0054794D" w:rsidRPr="00727022" w:rsidRDefault="0054794D" w:rsidP="00226D31">
            <w:pPr>
              <w:widowControl w:val="0"/>
              <w:spacing w:after="0" w:line="240" w:lineRule="auto"/>
              <w:jc w:val="right"/>
              <w:rPr>
                <w:rFonts w:ascii="Arial" w:eastAsia="Times New Roman" w:hAnsi="Arial" w:cs="Arial"/>
                <w:b/>
                <w:sz w:val="16"/>
                <w:szCs w:val="16"/>
                <w:lang w:val="es-ES_tradnl" w:eastAsia="es-ES"/>
              </w:rPr>
            </w:pPr>
            <w:r w:rsidRPr="00727022">
              <w:rPr>
                <w:rFonts w:ascii="Arial" w:eastAsia="Times New Roman" w:hAnsi="Arial" w:cs="Arial"/>
                <w:b/>
                <w:sz w:val="16"/>
                <w:szCs w:val="16"/>
                <w:lang w:val="es-ES_tradnl" w:eastAsia="es-ES"/>
              </w:rPr>
              <w:t>6.036,65</w:t>
            </w:r>
          </w:p>
        </w:tc>
      </w:tr>
    </w:tbl>
    <w:p w14:paraId="511CF9A5" w14:textId="77777777" w:rsidR="0054794D" w:rsidRPr="00343D8F" w:rsidRDefault="0054794D" w:rsidP="0054794D">
      <w:pPr>
        <w:jc w:val="both"/>
        <w:rPr>
          <w:rFonts w:ascii="Arial" w:hAnsi="Arial" w:cs="Arial"/>
          <w:sz w:val="20"/>
          <w:szCs w:val="20"/>
        </w:rPr>
      </w:pPr>
    </w:p>
    <w:p w14:paraId="5FA217EA" w14:textId="77777777" w:rsidR="0054794D" w:rsidRPr="00343D8F" w:rsidRDefault="0054794D" w:rsidP="0054794D">
      <w:pPr>
        <w:jc w:val="both"/>
        <w:rPr>
          <w:rFonts w:ascii="Arial" w:hAnsi="Arial" w:cs="Arial"/>
          <w:b/>
          <w:bCs/>
          <w:sz w:val="20"/>
          <w:szCs w:val="20"/>
        </w:rPr>
      </w:pPr>
      <w:r>
        <w:rPr>
          <w:rFonts w:ascii="Arial" w:hAnsi="Arial" w:cs="Arial"/>
          <w:b/>
          <w:bCs/>
          <w:sz w:val="20"/>
          <w:szCs w:val="20"/>
        </w:rPr>
        <w:lastRenderedPageBreak/>
        <w:t>2</w:t>
      </w:r>
      <w:r w:rsidRPr="00343D8F">
        <w:rPr>
          <w:rFonts w:ascii="Arial" w:hAnsi="Arial" w:cs="Arial"/>
          <w:b/>
          <w:bCs/>
          <w:sz w:val="20"/>
          <w:szCs w:val="20"/>
        </w:rPr>
        <w:t>.A. Calcula l’import de les obligacions reconegudes corrents, de capital i  financeres (0,5 Punts)</w:t>
      </w:r>
    </w:p>
    <w:tbl>
      <w:tblPr>
        <w:tblW w:w="3520" w:type="dxa"/>
        <w:tblInd w:w="-5" w:type="dxa"/>
        <w:tblCellMar>
          <w:left w:w="70" w:type="dxa"/>
          <w:right w:w="70" w:type="dxa"/>
        </w:tblCellMar>
        <w:tblLook w:val="04A0" w:firstRow="1" w:lastRow="0" w:firstColumn="1" w:lastColumn="0" w:noHBand="0" w:noVBand="1"/>
      </w:tblPr>
      <w:tblGrid>
        <w:gridCol w:w="2280"/>
        <w:gridCol w:w="1240"/>
      </w:tblGrid>
      <w:tr w:rsidR="0054794D" w:rsidRPr="00343D8F" w14:paraId="0242F078" w14:textId="77777777" w:rsidTr="00226D31">
        <w:trPr>
          <w:trHeight w:val="300"/>
        </w:trPr>
        <w:tc>
          <w:tcPr>
            <w:tcW w:w="2280" w:type="dxa"/>
            <w:tcBorders>
              <w:top w:val="single" w:sz="4" w:space="0" w:color="auto"/>
              <w:left w:val="single" w:sz="4" w:space="0" w:color="auto"/>
              <w:bottom w:val="nil"/>
              <w:right w:val="nil"/>
            </w:tcBorders>
            <w:shd w:val="clear" w:color="auto" w:fill="auto"/>
            <w:noWrap/>
            <w:vAlign w:val="center"/>
            <w:hideMark/>
          </w:tcPr>
          <w:p w14:paraId="687C5834" w14:textId="77777777" w:rsidR="0054794D" w:rsidRPr="00343D8F" w:rsidRDefault="0054794D" w:rsidP="00226D31">
            <w:pPr>
              <w:spacing w:after="0" w:line="240" w:lineRule="auto"/>
              <w:ind w:firstLineChars="100" w:firstLine="161"/>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OO.RR corrents</w:t>
            </w:r>
          </w:p>
        </w:tc>
        <w:tc>
          <w:tcPr>
            <w:tcW w:w="1240" w:type="dxa"/>
            <w:tcBorders>
              <w:top w:val="single" w:sz="4" w:space="0" w:color="auto"/>
              <w:left w:val="nil"/>
              <w:bottom w:val="nil"/>
              <w:right w:val="single" w:sz="4" w:space="0" w:color="auto"/>
            </w:tcBorders>
            <w:shd w:val="clear" w:color="auto" w:fill="auto"/>
            <w:noWrap/>
            <w:vAlign w:val="bottom"/>
            <w:hideMark/>
          </w:tcPr>
          <w:p w14:paraId="0550A7D3"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2.973.563,98</w:t>
            </w:r>
          </w:p>
        </w:tc>
      </w:tr>
      <w:tr w:rsidR="0054794D" w:rsidRPr="00343D8F" w14:paraId="381019FB" w14:textId="77777777" w:rsidTr="00226D31">
        <w:trPr>
          <w:trHeight w:val="300"/>
        </w:trPr>
        <w:tc>
          <w:tcPr>
            <w:tcW w:w="2280" w:type="dxa"/>
            <w:tcBorders>
              <w:top w:val="nil"/>
              <w:left w:val="single" w:sz="4" w:space="0" w:color="auto"/>
              <w:bottom w:val="nil"/>
              <w:right w:val="nil"/>
            </w:tcBorders>
            <w:shd w:val="clear" w:color="auto" w:fill="auto"/>
            <w:noWrap/>
            <w:vAlign w:val="bottom"/>
            <w:hideMark/>
          </w:tcPr>
          <w:p w14:paraId="5D0FE284" w14:textId="77777777" w:rsidR="0054794D" w:rsidRPr="00343D8F" w:rsidRDefault="0054794D" w:rsidP="00226D31">
            <w:pPr>
              <w:spacing w:after="0" w:line="240" w:lineRule="auto"/>
              <w:ind w:firstLineChars="100" w:firstLine="160"/>
              <w:rPr>
                <w:rFonts w:ascii="Arial" w:eastAsia="Times New Roman" w:hAnsi="Arial" w:cs="Arial"/>
                <w:color w:val="000000"/>
                <w:sz w:val="16"/>
                <w:szCs w:val="16"/>
                <w:lang w:eastAsia="ca-ES"/>
              </w:rPr>
            </w:pPr>
            <w:r w:rsidRPr="00343D8F">
              <w:rPr>
                <w:rFonts w:ascii="Arial" w:eastAsia="Times New Roman" w:hAnsi="Arial" w:cs="Arial"/>
                <w:color w:val="000000"/>
                <w:sz w:val="16"/>
                <w:szCs w:val="16"/>
                <w:lang w:eastAsia="ca-ES"/>
              </w:rPr>
              <w:t> </w:t>
            </w:r>
          </w:p>
        </w:tc>
        <w:tc>
          <w:tcPr>
            <w:tcW w:w="1240" w:type="dxa"/>
            <w:tcBorders>
              <w:top w:val="nil"/>
              <w:left w:val="nil"/>
              <w:bottom w:val="nil"/>
              <w:right w:val="single" w:sz="4" w:space="0" w:color="auto"/>
            </w:tcBorders>
            <w:shd w:val="clear" w:color="auto" w:fill="auto"/>
            <w:noWrap/>
            <w:vAlign w:val="bottom"/>
            <w:hideMark/>
          </w:tcPr>
          <w:p w14:paraId="4571C144" w14:textId="77777777" w:rsidR="0054794D" w:rsidRPr="00343D8F" w:rsidRDefault="0054794D" w:rsidP="00226D31">
            <w:pPr>
              <w:spacing w:after="0" w:line="240" w:lineRule="auto"/>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 </w:t>
            </w:r>
          </w:p>
        </w:tc>
      </w:tr>
      <w:tr w:rsidR="0054794D" w:rsidRPr="00343D8F" w14:paraId="53FEE49D" w14:textId="77777777" w:rsidTr="00226D31">
        <w:trPr>
          <w:trHeight w:val="300"/>
        </w:trPr>
        <w:tc>
          <w:tcPr>
            <w:tcW w:w="2280" w:type="dxa"/>
            <w:tcBorders>
              <w:top w:val="nil"/>
              <w:left w:val="single" w:sz="4" w:space="0" w:color="auto"/>
              <w:bottom w:val="nil"/>
              <w:right w:val="nil"/>
            </w:tcBorders>
            <w:shd w:val="clear" w:color="auto" w:fill="auto"/>
            <w:noWrap/>
            <w:vAlign w:val="center"/>
            <w:hideMark/>
          </w:tcPr>
          <w:p w14:paraId="5CC18893" w14:textId="77777777" w:rsidR="0054794D" w:rsidRPr="00343D8F" w:rsidRDefault="0054794D" w:rsidP="00226D31">
            <w:pPr>
              <w:spacing w:after="0" w:line="240" w:lineRule="auto"/>
              <w:ind w:firstLineChars="100" w:firstLine="161"/>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OO.RR de capital</w:t>
            </w:r>
          </w:p>
        </w:tc>
        <w:tc>
          <w:tcPr>
            <w:tcW w:w="1240" w:type="dxa"/>
            <w:tcBorders>
              <w:top w:val="nil"/>
              <w:left w:val="nil"/>
              <w:bottom w:val="nil"/>
              <w:right w:val="single" w:sz="4" w:space="0" w:color="auto"/>
            </w:tcBorders>
            <w:shd w:val="clear" w:color="auto" w:fill="auto"/>
            <w:noWrap/>
            <w:vAlign w:val="bottom"/>
            <w:hideMark/>
          </w:tcPr>
          <w:p w14:paraId="07A159CE"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68.498,23</w:t>
            </w:r>
          </w:p>
        </w:tc>
      </w:tr>
      <w:tr w:rsidR="0054794D" w:rsidRPr="00343D8F" w14:paraId="0F12F8F1" w14:textId="77777777" w:rsidTr="00226D31">
        <w:trPr>
          <w:trHeight w:val="300"/>
        </w:trPr>
        <w:tc>
          <w:tcPr>
            <w:tcW w:w="2280" w:type="dxa"/>
            <w:tcBorders>
              <w:top w:val="nil"/>
              <w:left w:val="single" w:sz="4" w:space="0" w:color="auto"/>
              <w:bottom w:val="nil"/>
              <w:right w:val="nil"/>
            </w:tcBorders>
            <w:shd w:val="clear" w:color="auto" w:fill="auto"/>
            <w:noWrap/>
            <w:vAlign w:val="bottom"/>
            <w:hideMark/>
          </w:tcPr>
          <w:p w14:paraId="74953E63" w14:textId="77777777" w:rsidR="0054794D" w:rsidRPr="00343D8F" w:rsidRDefault="0054794D" w:rsidP="00226D31">
            <w:pPr>
              <w:spacing w:after="0" w:line="240" w:lineRule="auto"/>
              <w:ind w:firstLineChars="100" w:firstLine="160"/>
              <w:rPr>
                <w:rFonts w:ascii="Arial" w:eastAsia="Times New Roman" w:hAnsi="Arial" w:cs="Arial"/>
                <w:color w:val="000000"/>
                <w:sz w:val="16"/>
                <w:szCs w:val="16"/>
                <w:lang w:eastAsia="ca-ES"/>
              </w:rPr>
            </w:pPr>
            <w:r w:rsidRPr="00343D8F">
              <w:rPr>
                <w:rFonts w:ascii="Arial" w:eastAsia="Times New Roman" w:hAnsi="Arial" w:cs="Arial"/>
                <w:color w:val="000000"/>
                <w:sz w:val="16"/>
                <w:szCs w:val="16"/>
                <w:lang w:eastAsia="ca-ES"/>
              </w:rPr>
              <w:t> </w:t>
            </w:r>
          </w:p>
        </w:tc>
        <w:tc>
          <w:tcPr>
            <w:tcW w:w="1240" w:type="dxa"/>
            <w:tcBorders>
              <w:top w:val="nil"/>
              <w:left w:val="nil"/>
              <w:bottom w:val="nil"/>
              <w:right w:val="single" w:sz="4" w:space="0" w:color="auto"/>
            </w:tcBorders>
            <w:shd w:val="clear" w:color="auto" w:fill="auto"/>
            <w:noWrap/>
            <w:vAlign w:val="bottom"/>
            <w:hideMark/>
          </w:tcPr>
          <w:p w14:paraId="1C8756A0" w14:textId="77777777" w:rsidR="0054794D" w:rsidRPr="00343D8F" w:rsidRDefault="0054794D" w:rsidP="00226D31">
            <w:pPr>
              <w:spacing w:after="0" w:line="240" w:lineRule="auto"/>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 </w:t>
            </w:r>
          </w:p>
        </w:tc>
      </w:tr>
      <w:tr w:rsidR="0054794D" w:rsidRPr="00343D8F" w14:paraId="1C99E9B4" w14:textId="77777777" w:rsidTr="00226D31">
        <w:trPr>
          <w:trHeight w:val="300"/>
        </w:trPr>
        <w:tc>
          <w:tcPr>
            <w:tcW w:w="2280" w:type="dxa"/>
            <w:tcBorders>
              <w:top w:val="nil"/>
              <w:left w:val="single" w:sz="4" w:space="0" w:color="auto"/>
              <w:bottom w:val="nil"/>
              <w:right w:val="nil"/>
            </w:tcBorders>
            <w:shd w:val="clear" w:color="auto" w:fill="auto"/>
            <w:noWrap/>
            <w:vAlign w:val="center"/>
            <w:hideMark/>
          </w:tcPr>
          <w:p w14:paraId="65E4ED98" w14:textId="77777777" w:rsidR="0054794D" w:rsidRPr="00343D8F" w:rsidRDefault="0054794D" w:rsidP="00226D31">
            <w:pPr>
              <w:spacing w:after="0" w:line="240" w:lineRule="auto"/>
              <w:ind w:firstLineChars="100" w:firstLine="161"/>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 xml:space="preserve">OO.RR. financeres </w:t>
            </w:r>
          </w:p>
        </w:tc>
        <w:tc>
          <w:tcPr>
            <w:tcW w:w="1240" w:type="dxa"/>
            <w:tcBorders>
              <w:top w:val="nil"/>
              <w:left w:val="nil"/>
              <w:bottom w:val="nil"/>
              <w:right w:val="single" w:sz="4" w:space="0" w:color="auto"/>
            </w:tcBorders>
            <w:shd w:val="clear" w:color="auto" w:fill="auto"/>
            <w:noWrap/>
            <w:vAlign w:val="bottom"/>
            <w:hideMark/>
          </w:tcPr>
          <w:p w14:paraId="1A7BDB54"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200</w:t>
            </w:r>
          </w:p>
        </w:tc>
      </w:tr>
      <w:tr w:rsidR="0054794D" w:rsidRPr="00343D8F" w14:paraId="3788C5C7" w14:textId="77777777" w:rsidTr="00226D31">
        <w:trPr>
          <w:trHeight w:val="300"/>
        </w:trPr>
        <w:tc>
          <w:tcPr>
            <w:tcW w:w="2280" w:type="dxa"/>
            <w:tcBorders>
              <w:top w:val="nil"/>
              <w:left w:val="single" w:sz="4" w:space="0" w:color="auto"/>
              <w:bottom w:val="nil"/>
              <w:right w:val="nil"/>
            </w:tcBorders>
            <w:shd w:val="clear" w:color="auto" w:fill="auto"/>
            <w:noWrap/>
            <w:vAlign w:val="bottom"/>
            <w:hideMark/>
          </w:tcPr>
          <w:p w14:paraId="57A75D1B" w14:textId="77777777" w:rsidR="0054794D" w:rsidRPr="00343D8F" w:rsidRDefault="0054794D" w:rsidP="00226D31">
            <w:pPr>
              <w:spacing w:after="0" w:line="240" w:lineRule="auto"/>
              <w:rPr>
                <w:rFonts w:ascii="Arial" w:eastAsia="Times New Roman" w:hAnsi="Arial" w:cs="Arial"/>
                <w:color w:val="000000"/>
                <w:sz w:val="16"/>
                <w:szCs w:val="16"/>
                <w:lang w:eastAsia="ca-ES"/>
              </w:rPr>
            </w:pPr>
            <w:r w:rsidRPr="00343D8F">
              <w:rPr>
                <w:rFonts w:ascii="Arial" w:eastAsia="Times New Roman" w:hAnsi="Arial" w:cs="Arial"/>
                <w:color w:val="000000"/>
                <w:sz w:val="16"/>
                <w:szCs w:val="16"/>
                <w:lang w:eastAsia="ca-ES"/>
              </w:rPr>
              <w:t> </w:t>
            </w:r>
          </w:p>
        </w:tc>
        <w:tc>
          <w:tcPr>
            <w:tcW w:w="1240" w:type="dxa"/>
            <w:tcBorders>
              <w:top w:val="nil"/>
              <w:left w:val="nil"/>
              <w:bottom w:val="nil"/>
              <w:right w:val="single" w:sz="4" w:space="0" w:color="auto"/>
            </w:tcBorders>
            <w:shd w:val="clear" w:color="auto" w:fill="auto"/>
            <w:noWrap/>
            <w:vAlign w:val="bottom"/>
            <w:hideMark/>
          </w:tcPr>
          <w:p w14:paraId="4AABAFEC" w14:textId="77777777" w:rsidR="0054794D" w:rsidRPr="00343D8F" w:rsidRDefault="0054794D" w:rsidP="00226D31">
            <w:pPr>
              <w:spacing w:after="0" w:line="240" w:lineRule="auto"/>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 </w:t>
            </w:r>
          </w:p>
        </w:tc>
      </w:tr>
      <w:tr w:rsidR="0054794D" w:rsidRPr="00343D8F" w14:paraId="5230FB7E" w14:textId="77777777" w:rsidTr="00226D31">
        <w:trPr>
          <w:trHeight w:val="300"/>
        </w:trPr>
        <w:tc>
          <w:tcPr>
            <w:tcW w:w="2280" w:type="dxa"/>
            <w:tcBorders>
              <w:top w:val="nil"/>
              <w:left w:val="single" w:sz="4" w:space="0" w:color="auto"/>
              <w:bottom w:val="single" w:sz="4" w:space="0" w:color="auto"/>
              <w:right w:val="nil"/>
            </w:tcBorders>
            <w:shd w:val="clear" w:color="auto" w:fill="auto"/>
            <w:noWrap/>
            <w:vAlign w:val="bottom"/>
            <w:hideMark/>
          </w:tcPr>
          <w:p w14:paraId="1518435B" w14:textId="77777777" w:rsidR="0054794D" w:rsidRPr="00343D8F" w:rsidRDefault="0054794D" w:rsidP="00226D31">
            <w:pPr>
              <w:spacing w:after="0" w:line="240" w:lineRule="auto"/>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5EDCA84A"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3.042.262,21</w:t>
            </w:r>
          </w:p>
        </w:tc>
      </w:tr>
    </w:tbl>
    <w:p w14:paraId="3C2CFE18" w14:textId="77777777" w:rsidR="0054794D" w:rsidRPr="00343D8F" w:rsidRDefault="0054794D" w:rsidP="0054794D">
      <w:pPr>
        <w:jc w:val="both"/>
        <w:rPr>
          <w:rFonts w:ascii="Arial" w:hAnsi="Arial" w:cs="Arial"/>
          <w:b/>
          <w:bCs/>
          <w:sz w:val="20"/>
          <w:szCs w:val="20"/>
        </w:rPr>
      </w:pPr>
    </w:p>
    <w:p w14:paraId="251CB916" w14:textId="77777777" w:rsidR="0054794D" w:rsidRPr="00343D8F" w:rsidRDefault="0054794D" w:rsidP="0054794D">
      <w:pPr>
        <w:jc w:val="both"/>
        <w:rPr>
          <w:rFonts w:ascii="Arial" w:hAnsi="Arial" w:cs="Arial"/>
          <w:b/>
          <w:bCs/>
          <w:sz w:val="20"/>
          <w:szCs w:val="20"/>
        </w:rPr>
      </w:pPr>
      <w:r>
        <w:rPr>
          <w:rFonts w:ascii="Arial" w:hAnsi="Arial" w:cs="Arial"/>
          <w:b/>
          <w:bCs/>
          <w:sz w:val="20"/>
          <w:szCs w:val="20"/>
        </w:rPr>
        <w:t>2</w:t>
      </w:r>
      <w:r w:rsidRPr="00343D8F">
        <w:rPr>
          <w:rFonts w:ascii="Arial" w:hAnsi="Arial" w:cs="Arial"/>
          <w:b/>
          <w:bCs/>
          <w:sz w:val="20"/>
          <w:szCs w:val="20"/>
        </w:rPr>
        <w:t>.B. Calcula el percentatge d’execució del pressupost d’ingressos i de despeses (0,5 Punts)</w:t>
      </w:r>
    </w:p>
    <w:tbl>
      <w:tblPr>
        <w:tblW w:w="4075"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35"/>
        <w:gridCol w:w="1240"/>
      </w:tblGrid>
      <w:tr w:rsidR="0054794D" w:rsidRPr="00343D8F" w14:paraId="68DFBFCF" w14:textId="77777777" w:rsidTr="00226D31">
        <w:trPr>
          <w:trHeight w:val="300"/>
        </w:trPr>
        <w:tc>
          <w:tcPr>
            <w:tcW w:w="2835" w:type="dxa"/>
            <w:shd w:val="clear" w:color="auto" w:fill="auto"/>
            <w:noWrap/>
            <w:vAlign w:val="center"/>
            <w:hideMark/>
          </w:tcPr>
          <w:p w14:paraId="59F536B7" w14:textId="77777777" w:rsidR="0054794D" w:rsidRPr="00343D8F" w:rsidRDefault="0054794D" w:rsidP="00226D31">
            <w:pPr>
              <w:spacing w:after="0" w:line="240" w:lineRule="auto"/>
              <w:ind w:firstLineChars="100" w:firstLine="161"/>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 execució pressupost INGR</w:t>
            </w:r>
          </w:p>
        </w:tc>
        <w:tc>
          <w:tcPr>
            <w:tcW w:w="1240" w:type="dxa"/>
            <w:shd w:val="clear" w:color="auto" w:fill="auto"/>
            <w:noWrap/>
            <w:vAlign w:val="bottom"/>
          </w:tcPr>
          <w:p w14:paraId="2F40ED63"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85,60%</w:t>
            </w:r>
          </w:p>
        </w:tc>
      </w:tr>
      <w:tr w:rsidR="0054794D" w:rsidRPr="00343D8F" w14:paraId="55717F5E" w14:textId="77777777" w:rsidTr="00226D31">
        <w:trPr>
          <w:trHeight w:val="300"/>
        </w:trPr>
        <w:tc>
          <w:tcPr>
            <w:tcW w:w="2835" w:type="dxa"/>
            <w:shd w:val="clear" w:color="auto" w:fill="auto"/>
            <w:noWrap/>
            <w:vAlign w:val="bottom"/>
            <w:hideMark/>
          </w:tcPr>
          <w:p w14:paraId="6ACE6806" w14:textId="77777777" w:rsidR="0054794D" w:rsidRPr="00343D8F" w:rsidRDefault="0054794D" w:rsidP="00226D31">
            <w:pPr>
              <w:spacing w:after="0" w:line="240" w:lineRule="auto"/>
              <w:ind w:firstLineChars="100" w:firstLine="160"/>
              <w:rPr>
                <w:rFonts w:ascii="Arial" w:eastAsia="Times New Roman" w:hAnsi="Arial" w:cs="Arial"/>
                <w:color w:val="000000"/>
                <w:sz w:val="16"/>
                <w:szCs w:val="16"/>
                <w:lang w:eastAsia="ca-ES"/>
              </w:rPr>
            </w:pPr>
            <w:r w:rsidRPr="00343D8F">
              <w:rPr>
                <w:rFonts w:ascii="Arial" w:eastAsia="Times New Roman" w:hAnsi="Arial" w:cs="Arial"/>
                <w:color w:val="000000"/>
                <w:sz w:val="16"/>
                <w:szCs w:val="16"/>
                <w:lang w:eastAsia="ca-ES"/>
              </w:rPr>
              <w:t> </w:t>
            </w:r>
          </w:p>
        </w:tc>
        <w:tc>
          <w:tcPr>
            <w:tcW w:w="1240" w:type="dxa"/>
            <w:shd w:val="clear" w:color="auto" w:fill="auto"/>
            <w:noWrap/>
            <w:vAlign w:val="bottom"/>
            <w:hideMark/>
          </w:tcPr>
          <w:p w14:paraId="0B79A9BD" w14:textId="77777777" w:rsidR="0054794D" w:rsidRPr="00343D8F" w:rsidRDefault="0054794D" w:rsidP="00226D31">
            <w:pPr>
              <w:spacing w:after="0" w:line="240" w:lineRule="auto"/>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 </w:t>
            </w:r>
          </w:p>
        </w:tc>
      </w:tr>
      <w:tr w:rsidR="0054794D" w:rsidRPr="00343D8F" w14:paraId="096D421C" w14:textId="77777777" w:rsidTr="00226D31">
        <w:trPr>
          <w:trHeight w:val="300"/>
        </w:trPr>
        <w:tc>
          <w:tcPr>
            <w:tcW w:w="2835" w:type="dxa"/>
            <w:shd w:val="clear" w:color="auto" w:fill="auto"/>
            <w:noWrap/>
            <w:vAlign w:val="center"/>
            <w:hideMark/>
          </w:tcPr>
          <w:p w14:paraId="7E300C77" w14:textId="77777777" w:rsidR="0054794D" w:rsidRPr="00343D8F" w:rsidRDefault="0054794D" w:rsidP="00226D31">
            <w:pPr>
              <w:spacing w:after="0" w:line="240" w:lineRule="auto"/>
              <w:ind w:firstLineChars="100" w:firstLine="161"/>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 execució pressupost DESP.</w:t>
            </w:r>
          </w:p>
        </w:tc>
        <w:tc>
          <w:tcPr>
            <w:tcW w:w="1240" w:type="dxa"/>
            <w:shd w:val="clear" w:color="auto" w:fill="auto"/>
            <w:noWrap/>
            <w:vAlign w:val="bottom"/>
          </w:tcPr>
          <w:p w14:paraId="145B30D6"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85,02%</w:t>
            </w:r>
          </w:p>
        </w:tc>
      </w:tr>
    </w:tbl>
    <w:p w14:paraId="3F8DE0C6" w14:textId="77777777" w:rsidR="0054794D" w:rsidRPr="00343D8F" w:rsidRDefault="0054794D" w:rsidP="0054794D">
      <w:pPr>
        <w:jc w:val="both"/>
        <w:rPr>
          <w:rFonts w:ascii="Arial" w:hAnsi="Arial" w:cs="Arial"/>
          <w:b/>
          <w:bCs/>
          <w:sz w:val="20"/>
          <w:szCs w:val="20"/>
        </w:rPr>
      </w:pPr>
    </w:p>
    <w:p w14:paraId="40F4D309" w14:textId="77777777" w:rsidR="0054794D" w:rsidRPr="00343D8F" w:rsidRDefault="0054794D" w:rsidP="0054794D">
      <w:pPr>
        <w:jc w:val="both"/>
        <w:rPr>
          <w:rFonts w:ascii="Arial" w:hAnsi="Arial" w:cs="Arial"/>
          <w:b/>
          <w:bCs/>
          <w:sz w:val="20"/>
          <w:szCs w:val="20"/>
        </w:rPr>
      </w:pPr>
      <w:r>
        <w:rPr>
          <w:rFonts w:ascii="Arial" w:hAnsi="Arial" w:cs="Arial"/>
          <w:b/>
          <w:bCs/>
          <w:sz w:val="20"/>
          <w:szCs w:val="20"/>
        </w:rPr>
        <w:t>2</w:t>
      </w:r>
      <w:r w:rsidRPr="00343D8F">
        <w:rPr>
          <w:rFonts w:ascii="Arial" w:hAnsi="Arial" w:cs="Arial"/>
          <w:b/>
          <w:bCs/>
          <w:sz w:val="20"/>
          <w:szCs w:val="20"/>
        </w:rPr>
        <w:t>. C. Calcula el resultat pressupostari total de l’exercici sense ajustaments (0,5 Punts)</w:t>
      </w:r>
    </w:p>
    <w:tbl>
      <w:tblPr>
        <w:tblW w:w="2300" w:type="dxa"/>
        <w:tblCellMar>
          <w:left w:w="70" w:type="dxa"/>
          <w:right w:w="70" w:type="dxa"/>
        </w:tblCellMar>
        <w:tblLook w:val="04A0" w:firstRow="1" w:lastRow="0" w:firstColumn="1" w:lastColumn="0" w:noHBand="0" w:noVBand="1"/>
      </w:tblPr>
      <w:tblGrid>
        <w:gridCol w:w="1060"/>
        <w:gridCol w:w="1308"/>
      </w:tblGrid>
      <w:tr w:rsidR="0054794D" w:rsidRPr="00343D8F" w14:paraId="53504DC1" w14:textId="77777777" w:rsidTr="00226D31">
        <w:trPr>
          <w:trHeight w:val="300"/>
        </w:trPr>
        <w:tc>
          <w:tcPr>
            <w:tcW w:w="1060" w:type="dxa"/>
            <w:tcBorders>
              <w:top w:val="nil"/>
              <w:left w:val="nil"/>
              <w:bottom w:val="nil"/>
              <w:right w:val="nil"/>
            </w:tcBorders>
            <w:shd w:val="clear" w:color="auto" w:fill="auto"/>
            <w:noWrap/>
            <w:vAlign w:val="bottom"/>
            <w:hideMark/>
          </w:tcPr>
          <w:p w14:paraId="0B50E893" w14:textId="77777777" w:rsidR="0054794D" w:rsidRPr="00343D8F" w:rsidRDefault="0054794D" w:rsidP="00226D31">
            <w:pPr>
              <w:spacing w:after="0" w:line="240" w:lineRule="auto"/>
              <w:rPr>
                <w:rFonts w:ascii="Arial" w:eastAsia="Times New Roman" w:hAnsi="Arial" w:cs="Arial"/>
                <w:color w:val="0070C0"/>
                <w:sz w:val="20"/>
                <w:szCs w:val="20"/>
                <w:lang w:eastAsia="ca-ES"/>
              </w:rPr>
            </w:pPr>
            <w:r w:rsidRPr="00343D8F">
              <w:rPr>
                <w:rFonts w:ascii="Arial" w:eastAsia="Times New Roman" w:hAnsi="Arial" w:cs="Arial"/>
                <w:color w:val="0070C0"/>
                <w:sz w:val="20"/>
                <w:szCs w:val="20"/>
                <w:lang w:eastAsia="ca-ES"/>
              </w:rPr>
              <w:t>DRN</w:t>
            </w:r>
          </w:p>
        </w:tc>
        <w:tc>
          <w:tcPr>
            <w:tcW w:w="1240" w:type="dxa"/>
            <w:tcBorders>
              <w:top w:val="nil"/>
              <w:left w:val="nil"/>
              <w:bottom w:val="nil"/>
              <w:right w:val="nil"/>
            </w:tcBorders>
            <w:shd w:val="clear" w:color="auto" w:fill="auto"/>
            <w:noWrap/>
            <w:vAlign w:val="bottom"/>
            <w:hideMark/>
          </w:tcPr>
          <w:p w14:paraId="39F6FCE2" w14:textId="77777777" w:rsidR="0054794D" w:rsidRPr="00343D8F" w:rsidRDefault="0054794D" w:rsidP="00226D31">
            <w:pPr>
              <w:spacing w:after="0" w:line="240" w:lineRule="auto"/>
              <w:jc w:val="right"/>
              <w:rPr>
                <w:rFonts w:ascii="Arial" w:eastAsia="Times New Roman" w:hAnsi="Arial" w:cs="Arial"/>
                <w:color w:val="0070C0"/>
                <w:sz w:val="20"/>
                <w:szCs w:val="20"/>
                <w:lang w:eastAsia="ca-ES"/>
              </w:rPr>
            </w:pPr>
            <w:r w:rsidRPr="00343D8F">
              <w:rPr>
                <w:rFonts w:ascii="Arial" w:eastAsia="Times New Roman" w:hAnsi="Arial" w:cs="Arial"/>
                <w:color w:val="0070C0"/>
                <w:sz w:val="20"/>
                <w:szCs w:val="20"/>
                <w:lang w:eastAsia="ca-ES"/>
              </w:rPr>
              <w:t>3.062.687,57</w:t>
            </w:r>
          </w:p>
        </w:tc>
      </w:tr>
      <w:tr w:rsidR="0054794D" w:rsidRPr="00343D8F" w14:paraId="2782E1DF" w14:textId="77777777" w:rsidTr="00226D31">
        <w:trPr>
          <w:trHeight w:val="300"/>
        </w:trPr>
        <w:tc>
          <w:tcPr>
            <w:tcW w:w="1060" w:type="dxa"/>
            <w:tcBorders>
              <w:top w:val="nil"/>
              <w:left w:val="nil"/>
              <w:bottom w:val="nil"/>
              <w:right w:val="nil"/>
            </w:tcBorders>
            <w:shd w:val="clear" w:color="auto" w:fill="auto"/>
            <w:noWrap/>
            <w:vAlign w:val="bottom"/>
            <w:hideMark/>
          </w:tcPr>
          <w:p w14:paraId="4AC3D548" w14:textId="77777777" w:rsidR="0054794D" w:rsidRPr="00343D8F" w:rsidRDefault="0054794D" w:rsidP="00226D31">
            <w:pPr>
              <w:spacing w:after="0" w:line="240" w:lineRule="auto"/>
              <w:rPr>
                <w:rFonts w:ascii="Arial" w:eastAsia="Times New Roman" w:hAnsi="Arial" w:cs="Arial"/>
                <w:color w:val="0070C0"/>
                <w:sz w:val="20"/>
                <w:szCs w:val="20"/>
                <w:lang w:eastAsia="ca-ES"/>
              </w:rPr>
            </w:pPr>
            <w:r w:rsidRPr="00343D8F">
              <w:rPr>
                <w:rFonts w:ascii="Arial" w:eastAsia="Times New Roman" w:hAnsi="Arial" w:cs="Arial"/>
                <w:color w:val="0070C0"/>
                <w:sz w:val="20"/>
                <w:szCs w:val="20"/>
                <w:lang w:eastAsia="ca-ES"/>
              </w:rPr>
              <w:t>ORN</w:t>
            </w:r>
          </w:p>
        </w:tc>
        <w:tc>
          <w:tcPr>
            <w:tcW w:w="1240" w:type="dxa"/>
            <w:tcBorders>
              <w:top w:val="nil"/>
              <w:left w:val="nil"/>
              <w:bottom w:val="nil"/>
              <w:right w:val="nil"/>
            </w:tcBorders>
            <w:shd w:val="clear" w:color="auto" w:fill="auto"/>
            <w:noWrap/>
            <w:vAlign w:val="bottom"/>
            <w:hideMark/>
          </w:tcPr>
          <w:p w14:paraId="55DA01C6" w14:textId="77777777" w:rsidR="0054794D" w:rsidRPr="00343D8F" w:rsidRDefault="0054794D" w:rsidP="00226D31">
            <w:pPr>
              <w:spacing w:after="0" w:line="240" w:lineRule="auto"/>
              <w:jc w:val="right"/>
              <w:rPr>
                <w:rFonts w:ascii="Arial" w:eastAsia="Times New Roman" w:hAnsi="Arial" w:cs="Arial"/>
                <w:color w:val="0070C0"/>
                <w:sz w:val="20"/>
                <w:szCs w:val="20"/>
                <w:lang w:eastAsia="ca-ES"/>
              </w:rPr>
            </w:pPr>
            <w:r w:rsidRPr="00343D8F">
              <w:rPr>
                <w:rFonts w:ascii="Arial" w:eastAsia="Times New Roman" w:hAnsi="Arial" w:cs="Arial"/>
                <w:color w:val="0070C0"/>
                <w:sz w:val="20"/>
                <w:szCs w:val="20"/>
                <w:lang w:eastAsia="ca-ES"/>
              </w:rPr>
              <w:t>3.042.262,21</w:t>
            </w:r>
          </w:p>
        </w:tc>
      </w:tr>
      <w:tr w:rsidR="0054794D" w:rsidRPr="00343D8F" w14:paraId="59B0CF03" w14:textId="77777777" w:rsidTr="00226D31">
        <w:trPr>
          <w:trHeight w:val="300"/>
        </w:trPr>
        <w:tc>
          <w:tcPr>
            <w:tcW w:w="1060" w:type="dxa"/>
            <w:tcBorders>
              <w:top w:val="nil"/>
              <w:left w:val="nil"/>
              <w:bottom w:val="nil"/>
              <w:right w:val="nil"/>
            </w:tcBorders>
            <w:shd w:val="clear" w:color="auto" w:fill="auto"/>
            <w:noWrap/>
            <w:vAlign w:val="bottom"/>
            <w:hideMark/>
          </w:tcPr>
          <w:p w14:paraId="631FF2CA" w14:textId="77777777" w:rsidR="0054794D" w:rsidRPr="00343D8F" w:rsidRDefault="0054794D" w:rsidP="00226D31">
            <w:pPr>
              <w:spacing w:after="0" w:line="240" w:lineRule="auto"/>
              <w:jc w:val="right"/>
              <w:rPr>
                <w:rFonts w:ascii="Arial" w:eastAsia="Times New Roman" w:hAnsi="Arial" w:cs="Arial"/>
                <w:color w:val="0070C0"/>
                <w:sz w:val="20"/>
                <w:szCs w:val="20"/>
                <w:lang w:eastAsia="ca-ES"/>
              </w:rPr>
            </w:pPr>
          </w:p>
        </w:tc>
        <w:tc>
          <w:tcPr>
            <w:tcW w:w="1240" w:type="dxa"/>
            <w:tcBorders>
              <w:top w:val="nil"/>
              <w:left w:val="nil"/>
              <w:bottom w:val="nil"/>
              <w:right w:val="nil"/>
            </w:tcBorders>
            <w:shd w:val="clear" w:color="auto" w:fill="auto"/>
            <w:noWrap/>
            <w:vAlign w:val="bottom"/>
            <w:hideMark/>
          </w:tcPr>
          <w:p w14:paraId="5BB213DC" w14:textId="77777777" w:rsidR="0054794D" w:rsidRPr="00343D8F" w:rsidRDefault="0054794D" w:rsidP="00226D31">
            <w:pPr>
              <w:spacing w:after="0" w:line="240" w:lineRule="auto"/>
              <w:rPr>
                <w:rFonts w:ascii="Arial" w:eastAsia="Times New Roman" w:hAnsi="Arial" w:cs="Arial"/>
                <w:color w:val="0070C0"/>
                <w:sz w:val="20"/>
                <w:szCs w:val="20"/>
                <w:lang w:eastAsia="ca-ES"/>
              </w:rPr>
            </w:pPr>
          </w:p>
        </w:tc>
      </w:tr>
      <w:tr w:rsidR="0054794D" w:rsidRPr="00343D8F" w14:paraId="673B3BC7" w14:textId="77777777" w:rsidTr="00226D31">
        <w:trPr>
          <w:trHeight w:val="300"/>
        </w:trPr>
        <w:tc>
          <w:tcPr>
            <w:tcW w:w="1060" w:type="dxa"/>
            <w:tcBorders>
              <w:top w:val="nil"/>
              <w:left w:val="nil"/>
              <w:bottom w:val="nil"/>
              <w:right w:val="nil"/>
            </w:tcBorders>
            <w:shd w:val="clear" w:color="auto" w:fill="auto"/>
            <w:noWrap/>
            <w:vAlign w:val="bottom"/>
            <w:hideMark/>
          </w:tcPr>
          <w:p w14:paraId="6F029C19" w14:textId="77777777" w:rsidR="0054794D" w:rsidRPr="00343D8F" w:rsidRDefault="0054794D" w:rsidP="00226D31">
            <w:pPr>
              <w:spacing w:after="0" w:line="240" w:lineRule="auto"/>
              <w:rPr>
                <w:rFonts w:ascii="Arial" w:eastAsia="Times New Roman" w:hAnsi="Arial" w:cs="Arial"/>
                <w:b/>
                <w:color w:val="0070C0"/>
                <w:sz w:val="20"/>
                <w:szCs w:val="20"/>
                <w:lang w:eastAsia="ca-ES"/>
              </w:rPr>
            </w:pPr>
            <w:r w:rsidRPr="00343D8F">
              <w:rPr>
                <w:rFonts w:ascii="Arial" w:eastAsia="Times New Roman" w:hAnsi="Arial" w:cs="Arial"/>
                <w:b/>
                <w:color w:val="0070C0"/>
                <w:sz w:val="20"/>
                <w:szCs w:val="20"/>
                <w:lang w:eastAsia="ca-ES"/>
              </w:rPr>
              <w:t>RPT</w:t>
            </w:r>
          </w:p>
        </w:tc>
        <w:tc>
          <w:tcPr>
            <w:tcW w:w="1240" w:type="dxa"/>
            <w:tcBorders>
              <w:top w:val="nil"/>
              <w:left w:val="nil"/>
              <w:bottom w:val="nil"/>
              <w:right w:val="nil"/>
            </w:tcBorders>
            <w:shd w:val="clear" w:color="auto" w:fill="auto"/>
            <w:noWrap/>
            <w:vAlign w:val="bottom"/>
            <w:hideMark/>
          </w:tcPr>
          <w:p w14:paraId="522B6E81" w14:textId="77777777" w:rsidR="0054794D" w:rsidRPr="00343D8F" w:rsidRDefault="0054794D" w:rsidP="00226D31">
            <w:pPr>
              <w:spacing w:after="0" w:line="240" w:lineRule="auto"/>
              <w:jc w:val="right"/>
              <w:rPr>
                <w:rFonts w:ascii="Arial" w:eastAsia="Times New Roman" w:hAnsi="Arial" w:cs="Arial"/>
                <w:b/>
                <w:color w:val="0070C0"/>
                <w:sz w:val="20"/>
                <w:szCs w:val="20"/>
                <w:lang w:eastAsia="ca-ES"/>
              </w:rPr>
            </w:pPr>
            <w:r w:rsidRPr="00343D8F">
              <w:rPr>
                <w:rFonts w:ascii="Arial" w:eastAsia="Times New Roman" w:hAnsi="Arial" w:cs="Arial"/>
                <w:b/>
                <w:color w:val="0070C0"/>
                <w:sz w:val="20"/>
                <w:szCs w:val="20"/>
                <w:lang w:eastAsia="ca-ES"/>
              </w:rPr>
              <w:t>20.425,36</w:t>
            </w:r>
          </w:p>
        </w:tc>
      </w:tr>
    </w:tbl>
    <w:p w14:paraId="6671373A" w14:textId="77777777" w:rsidR="0054794D" w:rsidRPr="00343D8F" w:rsidRDefault="0054794D" w:rsidP="0054794D">
      <w:pPr>
        <w:jc w:val="both"/>
        <w:rPr>
          <w:rFonts w:ascii="Arial" w:hAnsi="Arial" w:cs="Arial"/>
          <w:b/>
          <w:bCs/>
          <w:sz w:val="20"/>
          <w:szCs w:val="20"/>
        </w:rPr>
      </w:pPr>
      <w:r>
        <w:rPr>
          <w:rFonts w:ascii="Arial" w:hAnsi="Arial" w:cs="Arial"/>
          <w:b/>
          <w:bCs/>
          <w:sz w:val="20"/>
          <w:szCs w:val="20"/>
        </w:rPr>
        <w:t>2</w:t>
      </w:r>
      <w:r w:rsidRPr="00343D8F">
        <w:rPr>
          <w:rFonts w:ascii="Arial" w:hAnsi="Arial" w:cs="Arial"/>
          <w:b/>
          <w:bCs/>
          <w:sz w:val="20"/>
          <w:szCs w:val="20"/>
        </w:rPr>
        <w:t>.D. Calcula l’Estabilitat pressupostària i tenint en compte els ajustos que es concreten tot seguit (0,5 Punts)</w:t>
      </w:r>
    </w:p>
    <w:tbl>
      <w:tblPr>
        <w:tblW w:w="6111" w:type="dxa"/>
        <w:tblInd w:w="-20" w:type="dxa"/>
        <w:tblCellMar>
          <w:left w:w="70" w:type="dxa"/>
          <w:right w:w="70" w:type="dxa"/>
        </w:tblCellMar>
        <w:tblLook w:val="04A0" w:firstRow="1" w:lastRow="0" w:firstColumn="1" w:lastColumn="0" w:noHBand="0" w:noVBand="1"/>
      </w:tblPr>
      <w:tblGrid>
        <w:gridCol w:w="4268"/>
        <w:gridCol w:w="1843"/>
      </w:tblGrid>
      <w:tr w:rsidR="0054794D" w:rsidRPr="00343D8F" w14:paraId="7D64CF4C" w14:textId="77777777" w:rsidTr="00226D31">
        <w:trPr>
          <w:trHeight w:val="360"/>
        </w:trPr>
        <w:tc>
          <w:tcPr>
            <w:tcW w:w="42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060A887" w14:textId="77777777" w:rsidR="0054794D" w:rsidRPr="00343D8F" w:rsidRDefault="0054794D" w:rsidP="00226D31">
            <w:pPr>
              <w:spacing w:after="0" w:line="240" w:lineRule="auto"/>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Ajustos al saldo pressupostari en termes SEC</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2E1192" w14:textId="77777777" w:rsidR="0054794D" w:rsidRPr="00343D8F" w:rsidRDefault="0054794D" w:rsidP="00226D31">
            <w:pPr>
              <w:spacing w:after="0" w:line="240" w:lineRule="auto"/>
              <w:jc w:val="center"/>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Import</w:t>
            </w:r>
          </w:p>
        </w:tc>
      </w:tr>
      <w:tr w:rsidR="0054794D" w:rsidRPr="00343D8F" w14:paraId="0EFF883B" w14:textId="77777777" w:rsidTr="00226D31">
        <w:trPr>
          <w:trHeight w:val="360"/>
        </w:trPr>
        <w:tc>
          <w:tcPr>
            <w:tcW w:w="426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719ED5"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Ajust per recaptació d'ingressos capítols 1-3</w:t>
            </w:r>
          </w:p>
        </w:tc>
        <w:tc>
          <w:tcPr>
            <w:tcW w:w="1843" w:type="dxa"/>
            <w:tcBorders>
              <w:top w:val="nil"/>
              <w:left w:val="nil"/>
              <w:bottom w:val="single" w:sz="4" w:space="0" w:color="auto"/>
              <w:right w:val="single" w:sz="4" w:space="0" w:color="auto"/>
            </w:tcBorders>
            <w:shd w:val="clear" w:color="000000" w:fill="FFFFFF"/>
            <w:vAlign w:val="center"/>
            <w:hideMark/>
          </w:tcPr>
          <w:p w14:paraId="64E70D8B" w14:textId="77777777" w:rsidR="0054794D" w:rsidRPr="00343D8F" w:rsidRDefault="0054794D" w:rsidP="00226D31">
            <w:pPr>
              <w:pStyle w:val="Prrafodelista"/>
              <w:spacing w:after="0" w:line="240" w:lineRule="auto"/>
              <w:jc w:val="center"/>
              <w:rPr>
                <w:rFonts w:ascii="Arial" w:eastAsia="Times New Roman" w:hAnsi="Arial" w:cs="Arial"/>
                <w:sz w:val="16"/>
                <w:szCs w:val="16"/>
                <w:lang w:eastAsia="ca-ES"/>
              </w:rPr>
            </w:pPr>
            <w:r w:rsidRPr="00343D8F">
              <w:rPr>
                <w:rFonts w:ascii="Arial" w:eastAsia="Times New Roman" w:hAnsi="Arial" w:cs="Arial"/>
                <w:sz w:val="16"/>
                <w:szCs w:val="16"/>
                <w:lang w:eastAsia="ca-ES"/>
              </w:rPr>
              <w:t>-39.263,38</w:t>
            </w:r>
          </w:p>
        </w:tc>
      </w:tr>
      <w:tr w:rsidR="0054794D" w:rsidRPr="00343D8F" w14:paraId="05A4F94C" w14:textId="77777777" w:rsidTr="00226D31">
        <w:trPr>
          <w:trHeight w:val="360"/>
        </w:trPr>
        <w:tc>
          <w:tcPr>
            <w:tcW w:w="426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1A0723"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 xml:space="preserve">Despeses realitzades en l'exercici pendents d'aplicar a pressupost </w:t>
            </w:r>
          </w:p>
        </w:tc>
        <w:tc>
          <w:tcPr>
            <w:tcW w:w="1843" w:type="dxa"/>
            <w:tcBorders>
              <w:top w:val="nil"/>
              <w:left w:val="nil"/>
              <w:bottom w:val="single" w:sz="4" w:space="0" w:color="auto"/>
              <w:right w:val="single" w:sz="4" w:space="0" w:color="auto"/>
            </w:tcBorders>
            <w:shd w:val="clear" w:color="auto" w:fill="auto"/>
            <w:noWrap/>
            <w:vAlign w:val="center"/>
            <w:hideMark/>
          </w:tcPr>
          <w:p w14:paraId="0D90C367" w14:textId="77777777" w:rsidR="0054794D" w:rsidRPr="00343D8F" w:rsidRDefault="0054794D" w:rsidP="00226D31">
            <w:pPr>
              <w:pStyle w:val="Prrafodelista"/>
              <w:spacing w:after="0" w:line="240" w:lineRule="auto"/>
              <w:jc w:val="center"/>
              <w:rPr>
                <w:rFonts w:ascii="Arial" w:eastAsia="Times New Roman" w:hAnsi="Arial" w:cs="Arial"/>
                <w:sz w:val="16"/>
                <w:szCs w:val="16"/>
                <w:lang w:eastAsia="ca-ES"/>
              </w:rPr>
            </w:pPr>
            <w:r w:rsidRPr="00343D8F">
              <w:rPr>
                <w:rFonts w:ascii="Arial" w:eastAsia="Times New Roman" w:hAnsi="Arial" w:cs="Arial"/>
                <w:sz w:val="16"/>
                <w:szCs w:val="16"/>
                <w:lang w:eastAsia="ca-ES"/>
              </w:rPr>
              <w:t>-40.004,10</w:t>
            </w:r>
          </w:p>
        </w:tc>
      </w:tr>
    </w:tbl>
    <w:p w14:paraId="24FC98E6" w14:textId="77777777" w:rsidR="0054794D" w:rsidRPr="00343D8F" w:rsidRDefault="0054794D" w:rsidP="0054794D">
      <w:pPr>
        <w:jc w:val="both"/>
        <w:rPr>
          <w:rFonts w:ascii="Arial" w:hAnsi="Arial" w:cs="Arial"/>
          <w:sz w:val="20"/>
          <w:szCs w:val="20"/>
        </w:rPr>
      </w:pPr>
    </w:p>
    <w:tbl>
      <w:tblPr>
        <w:tblW w:w="8320" w:type="dxa"/>
        <w:tblInd w:w="-5" w:type="dxa"/>
        <w:tblCellMar>
          <w:left w:w="70" w:type="dxa"/>
          <w:right w:w="70" w:type="dxa"/>
        </w:tblCellMar>
        <w:tblLook w:val="04A0" w:firstRow="1" w:lastRow="0" w:firstColumn="1" w:lastColumn="0" w:noHBand="0" w:noVBand="1"/>
      </w:tblPr>
      <w:tblGrid>
        <w:gridCol w:w="4395"/>
        <w:gridCol w:w="1701"/>
        <w:gridCol w:w="464"/>
        <w:gridCol w:w="480"/>
        <w:gridCol w:w="480"/>
        <w:gridCol w:w="480"/>
        <w:gridCol w:w="160"/>
        <w:gridCol w:w="160"/>
      </w:tblGrid>
      <w:tr w:rsidR="0054794D" w:rsidRPr="00343D8F" w14:paraId="0EA8BAB5" w14:textId="77777777" w:rsidTr="00226D31">
        <w:trPr>
          <w:gridAfter w:val="6"/>
          <w:wAfter w:w="2224" w:type="dxa"/>
          <w:trHeight w:val="72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982838E"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Ingressos no financers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EFD8373" w14:textId="77777777" w:rsidR="0054794D" w:rsidRPr="00343D8F" w:rsidRDefault="0054794D" w:rsidP="00226D31">
            <w:pPr>
              <w:spacing w:after="0" w:line="240" w:lineRule="auto"/>
              <w:jc w:val="center"/>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Drets reconeguts nets</w:t>
            </w:r>
          </w:p>
        </w:tc>
      </w:tr>
      <w:tr w:rsidR="0054794D" w:rsidRPr="00343D8F" w14:paraId="6EDF5AD8"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0F62D4" w14:textId="77777777" w:rsidR="0054794D" w:rsidRPr="00343D8F" w:rsidRDefault="0054794D" w:rsidP="00226D31">
            <w:pPr>
              <w:spacing w:after="0" w:line="240" w:lineRule="auto"/>
              <w:rPr>
                <w:rFonts w:ascii="Arial" w:eastAsia="Times New Roman" w:hAnsi="Arial" w:cs="Arial"/>
                <w:sz w:val="16"/>
                <w:szCs w:val="16"/>
                <w:lang w:val="pt-PT" w:eastAsia="ca-ES"/>
              </w:rPr>
            </w:pPr>
            <w:r w:rsidRPr="00343D8F">
              <w:rPr>
                <w:rFonts w:ascii="Arial" w:eastAsia="Times New Roman" w:hAnsi="Arial" w:cs="Arial"/>
                <w:sz w:val="16"/>
                <w:szCs w:val="16"/>
                <w:lang w:val="pt-PT" w:eastAsia="ca-ES"/>
              </w:rPr>
              <w:t>3. Taxes, preus públics i altres ingressos</w:t>
            </w:r>
          </w:p>
        </w:tc>
        <w:tc>
          <w:tcPr>
            <w:tcW w:w="1701" w:type="dxa"/>
            <w:tcBorders>
              <w:top w:val="nil"/>
              <w:left w:val="nil"/>
              <w:bottom w:val="single" w:sz="4" w:space="0" w:color="auto"/>
              <w:right w:val="single" w:sz="4" w:space="0" w:color="auto"/>
            </w:tcBorders>
            <w:shd w:val="clear" w:color="000000" w:fill="F8EDEC"/>
            <w:noWrap/>
            <w:vAlign w:val="center"/>
            <w:hideMark/>
          </w:tcPr>
          <w:p w14:paraId="3B4F5E3F"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298.935,93</w:t>
            </w:r>
          </w:p>
        </w:tc>
      </w:tr>
      <w:tr w:rsidR="0054794D" w:rsidRPr="00343D8F" w14:paraId="6EE403C4"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AD0702"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4. Transferències corrents</w:t>
            </w:r>
          </w:p>
        </w:tc>
        <w:tc>
          <w:tcPr>
            <w:tcW w:w="1701" w:type="dxa"/>
            <w:tcBorders>
              <w:top w:val="nil"/>
              <w:left w:val="nil"/>
              <w:bottom w:val="single" w:sz="4" w:space="0" w:color="auto"/>
              <w:right w:val="single" w:sz="4" w:space="0" w:color="auto"/>
            </w:tcBorders>
            <w:shd w:val="clear" w:color="000000" w:fill="F8EDEC"/>
            <w:noWrap/>
            <w:vAlign w:val="center"/>
            <w:hideMark/>
          </w:tcPr>
          <w:p w14:paraId="4DF298FD"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2.761.751,60</w:t>
            </w:r>
          </w:p>
        </w:tc>
      </w:tr>
      <w:tr w:rsidR="0054794D" w:rsidRPr="00343D8F" w14:paraId="7D778BEA"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C715896"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1. Total ingressos no financers</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36038FF"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3.060.687,53</w:t>
            </w:r>
          </w:p>
        </w:tc>
      </w:tr>
      <w:tr w:rsidR="0054794D" w:rsidRPr="00343D8F" w14:paraId="2083D41A" w14:textId="77777777" w:rsidTr="00226D31">
        <w:trPr>
          <w:trHeight w:val="300"/>
        </w:trPr>
        <w:tc>
          <w:tcPr>
            <w:tcW w:w="6560" w:type="dxa"/>
            <w:gridSpan w:val="3"/>
            <w:tcBorders>
              <w:top w:val="nil"/>
              <w:left w:val="nil"/>
              <w:bottom w:val="nil"/>
              <w:right w:val="nil"/>
            </w:tcBorders>
            <w:shd w:val="clear" w:color="auto" w:fill="auto"/>
            <w:noWrap/>
            <w:vAlign w:val="center"/>
            <w:hideMark/>
          </w:tcPr>
          <w:p w14:paraId="6E3F84D2"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p>
        </w:tc>
        <w:tc>
          <w:tcPr>
            <w:tcW w:w="480" w:type="dxa"/>
            <w:tcBorders>
              <w:top w:val="nil"/>
              <w:left w:val="nil"/>
              <w:bottom w:val="nil"/>
              <w:right w:val="nil"/>
            </w:tcBorders>
            <w:shd w:val="clear" w:color="auto" w:fill="auto"/>
            <w:noWrap/>
            <w:vAlign w:val="center"/>
            <w:hideMark/>
          </w:tcPr>
          <w:p w14:paraId="15D74D06"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7FB2A5D5"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0390E79A"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69119EF0"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640B4C87" w14:textId="77777777" w:rsidR="0054794D" w:rsidRPr="00343D8F" w:rsidRDefault="0054794D" w:rsidP="00226D31">
            <w:pPr>
              <w:spacing w:after="0" w:line="240" w:lineRule="auto"/>
              <w:rPr>
                <w:rFonts w:ascii="Arial" w:eastAsia="Times New Roman" w:hAnsi="Arial" w:cs="Arial"/>
                <w:sz w:val="16"/>
                <w:szCs w:val="16"/>
                <w:lang w:eastAsia="ca-ES"/>
              </w:rPr>
            </w:pPr>
          </w:p>
        </w:tc>
      </w:tr>
      <w:tr w:rsidR="0054794D" w:rsidRPr="00343D8F" w14:paraId="4B517F64" w14:textId="77777777" w:rsidTr="00226D31">
        <w:trPr>
          <w:gridAfter w:val="6"/>
          <w:wAfter w:w="2224" w:type="dxa"/>
          <w:trHeight w:val="72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C6CA2FD"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Despeses no financeres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EB5B0EE" w14:textId="77777777" w:rsidR="0054794D" w:rsidRPr="00343D8F" w:rsidRDefault="0054794D" w:rsidP="00226D31">
            <w:pPr>
              <w:spacing w:after="0" w:line="240" w:lineRule="auto"/>
              <w:jc w:val="center"/>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Obligacions reconegudes netes</w:t>
            </w:r>
          </w:p>
        </w:tc>
      </w:tr>
      <w:tr w:rsidR="0054794D" w:rsidRPr="00343D8F" w14:paraId="3F7C7101"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90EC95"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1. Despeses de personal</w:t>
            </w:r>
          </w:p>
        </w:tc>
        <w:tc>
          <w:tcPr>
            <w:tcW w:w="1701" w:type="dxa"/>
            <w:tcBorders>
              <w:top w:val="nil"/>
              <w:left w:val="nil"/>
              <w:bottom w:val="single" w:sz="4" w:space="0" w:color="auto"/>
              <w:right w:val="single" w:sz="4" w:space="0" w:color="auto"/>
            </w:tcBorders>
            <w:shd w:val="clear" w:color="000000" w:fill="F8EDEC"/>
            <w:noWrap/>
            <w:vAlign w:val="center"/>
            <w:hideMark/>
          </w:tcPr>
          <w:p w14:paraId="22D0CE06"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2.727.302,25</w:t>
            </w:r>
          </w:p>
        </w:tc>
      </w:tr>
      <w:tr w:rsidR="0054794D" w:rsidRPr="00343D8F" w14:paraId="6DAC4D87"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080F61" w14:textId="77777777" w:rsidR="0054794D" w:rsidRPr="00343D8F" w:rsidRDefault="0054794D" w:rsidP="00226D31">
            <w:pPr>
              <w:spacing w:after="0" w:line="240" w:lineRule="auto"/>
              <w:rPr>
                <w:rFonts w:ascii="Arial" w:eastAsia="Times New Roman" w:hAnsi="Arial" w:cs="Arial"/>
                <w:sz w:val="16"/>
                <w:szCs w:val="16"/>
                <w:lang w:val="pt-PT" w:eastAsia="ca-ES"/>
              </w:rPr>
            </w:pPr>
            <w:r w:rsidRPr="00343D8F">
              <w:rPr>
                <w:rFonts w:ascii="Arial" w:eastAsia="Times New Roman" w:hAnsi="Arial" w:cs="Arial"/>
                <w:sz w:val="16"/>
                <w:szCs w:val="16"/>
                <w:lang w:val="pt-PT" w:eastAsia="ca-ES"/>
              </w:rPr>
              <w:t>2. Despeses en béns corrents i serveis</w:t>
            </w:r>
          </w:p>
        </w:tc>
        <w:tc>
          <w:tcPr>
            <w:tcW w:w="1701" w:type="dxa"/>
            <w:tcBorders>
              <w:top w:val="nil"/>
              <w:left w:val="nil"/>
              <w:bottom w:val="single" w:sz="4" w:space="0" w:color="auto"/>
              <w:right w:val="single" w:sz="4" w:space="0" w:color="auto"/>
            </w:tcBorders>
            <w:shd w:val="clear" w:color="000000" w:fill="F8EDEC"/>
            <w:noWrap/>
            <w:vAlign w:val="center"/>
            <w:hideMark/>
          </w:tcPr>
          <w:p w14:paraId="6442B1CF"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243.755,08</w:t>
            </w:r>
          </w:p>
        </w:tc>
      </w:tr>
      <w:tr w:rsidR="0054794D" w:rsidRPr="00343D8F" w14:paraId="0372D24F"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273380"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3. Despeses financeres</w:t>
            </w:r>
          </w:p>
        </w:tc>
        <w:tc>
          <w:tcPr>
            <w:tcW w:w="1701" w:type="dxa"/>
            <w:tcBorders>
              <w:top w:val="nil"/>
              <w:left w:val="nil"/>
              <w:bottom w:val="single" w:sz="4" w:space="0" w:color="auto"/>
              <w:right w:val="single" w:sz="4" w:space="0" w:color="auto"/>
            </w:tcBorders>
            <w:shd w:val="clear" w:color="000000" w:fill="F8EDEC"/>
            <w:noWrap/>
            <w:vAlign w:val="center"/>
            <w:hideMark/>
          </w:tcPr>
          <w:p w14:paraId="28EF67EE"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1,24</w:t>
            </w:r>
          </w:p>
        </w:tc>
      </w:tr>
      <w:tr w:rsidR="0054794D" w:rsidRPr="00343D8F" w14:paraId="0E79D1A3"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FAC0B1"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4. Transferències corrents</w:t>
            </w:r>
          </w:p>
        </w:tc>
        <w:tc>
          <w:tcPr>
            <w:tcW w:w="1701" w:type="dxa"/>
            <w:tcBorders>
              <w:top w:val="nil"/>
              <w:left w:val="nil"/>
              <w:bottom w:val="single" w:sz="4" w:space="0" w:color="auto"/>
              <w:right w:val="single" w:sz="4" w:space="0" w:color="auto"/>
            </w:tcBorders>
            <w:shd w:val="clear" w:color="000000" w:fill="F8EDEC"/>
            <w:noWrap/>
            <w:vAlign w:val="center"/>
            <w:hideMark/>
          </w:tcPr>
          <w:p w14:paraId="3CBF35A5"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2.505,41</w:t>
            </w:r>
          </w:p>
        </w:tc>
      </w:tr>
      <w:tr w:rsidR="0054794D" w:rsidRPr="00343D8F" w14:paraId="031D7B12"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6C13C2"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6. Inversions reals</w:t>
            </w:r>
          </w:p>
        </w:tc>
        <w:tc>
          <w:tcPr>
            <w:tcW w:w="1701" w:type="dxa"/>
            <w:tcBorders>
              <w:top w:val="nil"/>
              <w:left w:val="nil"/>
              <w:bottom w:val="single" w:sz="4" w:space="0" w:color="auto"/>
              <w:right w:val="single" w:sz="4" w:space="0" w:color="auto"/>
            </w:tcBorders>
            <w:shd w:val="clear" w:color="000000" w:fill="F8EDEC"/>
            <w:noWrap/>
            <w:vAlign w:val="center"/>
            <w:hideMark/>
          </w:tcPr>
          <w:p w14:paraId="373EE680"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68.498,23</w:t>
            </w:r>
          </w:p>
        </w:tc>
      </w:tr>
      <w:tr w:rsidR="0054794D" w:rsidRPr="00343D8F" w14:paraId="5068307F"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07085B"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7. Transferències de capital</w:t>
            </w:r>
          </w:p>
        </w:tc>
        <w:tc>
          <w:tcPr>
            <w:tcW w:w="1701" w:type="dxa"/>
            <w:tcBorders>
              <w:top w:val="nil"/>
              <w:left w:val="nil"/>
              <w:bottom w:val="single" w:sz="4" w:space="0" w:color="auto"/>
              <w:right w:val="single" w:sz="4" w:space="0" w:color="auto"/>
            </w:tcBorders>
            <w:shd w:val="clear" w:color="000000" w:fill="F8EDEC"/>
            <w:noWrap/>
            <w:vAlign w:val="center"/>
            <w:hideMark/>
          </w:tcPr>
          <w:p w14:paraId="31D841FC"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0,00</w:t>
            </w:r>
          </w:p>
        </w:tc>
      </w:tr>
      <w:tr w:rsidR="0054794D" w:rsidRPr="00343D8F" w14:paraId="66135CC4"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8194AB5"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2. Total despeses no financeres</w:t>
            </w:r>
          </w:p>
        </w:tc>
        <w:tc>
          <w:tcPr>
            <w:tcW w:w="1701" w:type="dxa"/>
            <w:tcBorders>
              <w:top w:val="nil"/>
              <w:left w:val="nil"/>
              <w:bottom w:val="single" w:sz="4" w:space="0" w:color="auto"/>
              <w:right w:val="single" w:sz="4" w:space="0" w:color="auto"/>
            </w:tcBorders>
            <w:shd w:val="clear" w:color="000000" w:fill="D9D9D9"/>
            <w:noWrap/>
            <w:vAlign w:val="center"/>
            <w:hideMark/>
          </w:tcPr>
          <w:p w14:paraId="0D53E20A"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3.042.062,21</w:t>
            </w:r>
          </w:p>
        </w:tc>
      </w:tr>
      <w:tr w:rsidR="0054794D" w:rsidRPr="00343D8F" w14:paraId="00203182" w14:textId="77777777" w:rsidTr="00226D31">
        <w:trPr>
          <w:trHeight w:val="300"/>
        </w:trPr>
        <w:tc>
          <w:tcPr>
            <w:tcW w:w="6560" w:type="dxa"/>
            <w:gridSpan w:val="3"/>
            <w:tcBorders>
              <w:top w:val="nil"/>
              <w:left w:val="nil"/>
              <w:bottom w:val="nil"/>
              <w:right w:val="nil"/>
            </w:tcBorders>
            <w:shd w:val="clear" w:color="auto" w:fill="auto"/>
            <w:noWrap/>
            <w:vAlign w:val="center"/>
            <w:hideMark/>
          </w:tcPr>
          <w:p w14:paraId="0FDAC1D1"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p>
        </w:tc>
        <w:tc>
          <w:tcPr>
            <w:tcW w:w="480" w:type="dxa"/>
            <w:tcBorders>
              <w:top w:val="nil"/>
              <w:left w:val="nil"/>
              <w:bottom w:val="nil"/>
              <w:right w:val="nil"/>
            </w:tcBorders>
            <w:shd w:val="clear" w:color="auto" w:fill="auto"/>
            <w:noWrap/>
            <w:vAlign w:val="center"/>
            <w:hideMark/>
          </w:tcPr>
          <w:p w14:paraId="564A3701"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782D1786"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74EC5AAD"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2A5F8760"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2DD93056" w14:textId="77777777" w:rsidR="0054794D" w:rsidRPr="00343D8F" w:rsidRDefault="0054794D" w:rsidP="00226D31">
            <w:pPr>
              <w:spacing w:after="0" w:line="240" w:lineRule="auto"/>
              <w:rPr>
                <w:rFonts w:ascii="Arial" w:eastAsia="Times New Roman" w:hAnsi="Arial" w:cs="Arial"/>
                <w:sz w:val="16"/>
                <w:szCs w:val="16"/>
                <w:lang w:eastAsia="ca-ES"/>
              </w:rPr>
            </w:pPr>
          </w:p>
        </w:tc>
      </w:tr>
      <w:tr w:rsidR="0054794D" w:rsidRPr="00343D8F" w14:paraId="60EC0F5C"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E17E8AB"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3. SALDO PRESSUPOSTARI (1 - 2)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645DAEA"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18.625,32</w:t>
            </w:r>
          </w:p>
        </w:tc>
      </w:tr>
      <w:tr w:rsidR="0054794D" w:rsidRPr="00343D8F" w14:paraId="10B5ABCB" w14:textId="77777777" w:rsidTr="00226D31">
        <w:trPr>
          <w:trHeight w:val="300"/>
        </w:trPr>
        <w:tc>
          <w:tcPr>
            <w:tcW w:w="6560" w:type="dxa"/>
            <w:gridSpan w:val="3"/>
            <w:tcBorders>
              <w:top w:val="nil"/>
              <w:left w:val="nil"/>
              <w:bottom w:val="nil"/>
              <w:right w:val="nil"/>
            </w:tcBorders>
            <w:shd w:val="clear" w:color="auto" w:fill="auto"/>
            <w:noWrap/>
            <w:vAlign w:val="center"/>
            <w:hideMark/>
          </w:tcPr>
          <w:p w14:paraId="5B1619C8"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p>
        </w:tc>
        <w:tc>
          <w:tcPr>
            <w:tcW w:w="480" w:type="dxa"/>
            <w:tcBorders>
              <w:top w:val="nil"/>
              <w:left w:val="nil"/>
              <w:bottom w:val="nil"/>
              <w:right w:val="nil"/>
            </w:tcBorders>
            <w:shd w:val="clear" w:color="auto" w:fill="auto"/>
            <w:noWrap/>
            <w:vAlign w:val="center"/>
            <w:hideMark/>
          </w:tcPr>
          <w:p w14:paraId="79E7F3EE"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5285EF57"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773BBC70"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49B8FABD"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58780DC9" w14:textId="77777777" w:rsidR="0054794D" w:rsidRPr="00343D8F" w:rsidRDefault="0054794D" w:rsidP="00226D31">
            <w:pPr>
              <w:spacing w:after="0" w:line="240" w:lineRule="auto"/>
              <w:rPr>
                <w:rFonts w:ascii="Arial" w:eastAsia="Times New Roman" w:hAnsi="Arial" w:cs="Arial"/>
                <w:sz w:val="16"/>
                <w:szCs w:val="16"/>
                <w:lang w:eastAsia="ca-ES"/>
              </w:rPr>
            </w:pPr>
          </w:p>
        </w:tc>
      </w:tr>
      <w:tr w:rsidR="0054794D" w:rsidRPr="00343D8F" w14:paraId="79DC3478"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8C4112" w14:textId="77777777" w:rsidR="0054794D" w:rsidRPr="00343D8F" w:rsidRDefault="0054794D" w:rsidP="00226D31">
            <w:pPr>
              <w:spacing w:after="0" w:line="240" w:lineRule="auto"/>
              <w:rPr>
                <w:rFonts w:ascii="Arial" w:eastAsia="Times New Roman" w:hAnsi="Arial" w:cs="Arial"/>
                <w:b/>
                <w:bCs/>
                <w:color w:val="000000"/>
                <w:sz w:val="16"/>
                <w:szCs w:val="16"/>
                <w:lang w:eastAsia="ca-ES"/>
              </w:rPr>
            </w:pPr>
            <w:r w:rsidRPr="00343D8F">
              <w:rPr>
                <w:rFonts w:ascii="Arial" w:eastAsia="Times New Roman" w:hAnsi="Arial" w:cs="Arial"/>
                <w:b/>
                <w:bCs/>
                <w:color w:val="000000"/>
                <w:sz w:val="16"/>
                <w:szCs w:val="16"/>
                <w:lang w:eastAsia="ca-ES"/>
              </w:rPr>
              <w:t>Ajustos al saldo pressupostari en termes SEC</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3A91D77" w14:textId="77777777" w:rsidR="0054794D" w:rsidRPr="00343D8F" w:rsidRDefault="0054794D" w:rsidP="00226D31">
            <w:pPr>
              <w:spacing w:after="0" w:line="240" w:lineRule="auto"/>
              <w:jc w:val="center"/>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Import</w:t>
            </w:r>
          </w:p>
        </w:tc>
      </w:tr>
      <w:tr w:rsidR="0054794D" w:rsidRPr="00343D8F" w14:paraId="33D519F6"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D5E26C"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1.    Ajust per recaptació d'ingressos capítols 1-3</w:t>
            </w:r>
          </w:p>
        </w:tc>
        <w:tc>
          <w:tcPr>
            <w:tcW w:w="1701" w:type="dxa"/>
            <w:tcBorders>
              <w:top w:val="nil"/>
              <w:left w:val="nil"/>
              <w:bottom w:val="single" w:sz="4" w:space="0" w:color="auto"/>
              <w:right w:val="single" w:sz="4" w:space="0" w:color="auto"/>
            </w:tcBorders>
            <w:shd w:val="clear" w:color="000000" w:fill="FFFFFF"/>
            <w:vAlign w:val="center"/>
            <w:hideMark/>
          </w:tcPr>
          <w:p w14:paraId="1B5C0268"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-39.263,38</w:t>
            </w:r>
          </w:p>
        </w:tc>
      </w:tr>
      <w:tr w:rsidR="0054794D" w:rsidRPr="00343D8F" w14:paraId="729AC953" w14:textId="77777777" w:rsidTr="00226D31">
        <w:trPr>
          <w:gridAfter w:val="6"/>
          <w:wAfter w:w="2224" w:type="dxa"/>
          <w:trHeight w:val="405"/>
        </w:trPr>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51C577" w14:textId="77777777" w:rsidR="0054794D" w:rsidRPr="00343D8F" w:rsidRDefault="0054794D" w:rsidP="00226D31">
            <w:pPr>
              <w:spacing w:after="0" w:line="240" w:lineRule="auto"/>
              <w:rPr>
                <w:rFonts w:ascii="Arial" w:eastAsia="Times New Roman" w:hAnsi="Arial" w:cs="Arial"/>
                <w:sz w:val="16"/>
                <w:szCs w:val="16"/>
                <w:lang w:eastAsia="ca-ES"/>
              </w:rPr>
            </w:pPr>
            <w:r w:rsidRPr="00343D8F">
              <w:rPr>
                <w:rFonts w:ascii="Arial" w:eastAsia="Times New Roman" w:hAnsi="Arial" w:cs="Arial"/>
                <w:sz w:val="16"/>
                <w:szCs w:val="16"/>
                <w:lang w:eastAsia="ca-ES"/>
              </w:rPr>
              <w:t>13.  Despeses realitzades en l'exercici pendents d'aplicar a pressupost (compte 413 segons Ordre HAC/1364/2018)</w:t>
            </w:r>
          </w:p>
        </w:tc>
        <w:tc>
          <w:tcPr>
            <w:tcW w:w="1701" w:type="dxa"/>
            <w:tcBorders>
              <w:top w:val="nil"/>
              <w:left w:val="nil"/>
              <w:bottom w:val="single" w:sz="4" w:space="0" w:color="auto"/>
              <w:right w:val="single" w:sz="4" w:space="0" w:color="auto"/>
            </w:tcBorders>
            <w:shd w:val="clear" w:color="auto" w:fill="auto"/>
            <w:noWrap/>
            <w:vAlign w:val="center"/>
            <w:hideMark/>
          </w:tcPr>
          <w:p w14:paraId="09112A92" w14:textId="77777777" w:rsidR="0054794D" w:rsidRPr="00343D8F" w:rsidRDefault="0054794D" w:rsidP="00226D31">
            <w:pPr>
              <w:spacing w:after="0" w:line="240" w:lineRule="auto"/>
              <w:jc w:val="right"/>
              <w:rPr>
                <w:rFonts w:ascii="Arial" w:eastAsia="Times New Roman" w:hAnsi="Arial" w:cs="Arial"/>
                <w:color w:val="0070C0"/>
                <w:sz w:val="16"/>
                <w:szCs w:val="16"/>
                <w:lang w:eastAsia="ca-ES"/>
              </w:rPr>
            </w:pPr>
            <w:r w:rsidRPr="00343D8F">
              <w:rPr>
                <w:rFonts w:ascii="Arial" w:eastAsia="Times New Roman" w:hAnsi="Arial" w:cs="Arial"/>
                <w:color w:val="0070C0"/>
                <w:sz w:val="16"/>
                <w:szCs w:val="16"/>
                <w:lang w:eastAsia="ca-ES"/>
              </w:rPr>
              <w:t>-40.004,10</w:t>
            </w:r>
          </w:p>
        </w:tc>
      </w:tr>
      <w:tr w:rsidR="0054794D" w:rsidRPr="00343D8F" w14:paraId="4525283C"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2A6E63"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4. Total ajustos al saldo pressupostari en termes SEC</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1D9A1E8"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-79.267,48</w:t>
            </w:r>
          </w:p>
        </w:tc>
      </w:tr>
      <w:tr w:rsidR="0054794D" w:rsidRPr="00343D8F" w14:paraId="45BD8DBF" w14:textId="77777777" w:rsidTr="00226D31">
        <w:trPr>
          <w:trHeight w:val="300"/>
        </w:trPr>
        <w:tc>
          <w:tcPr>
            <w:tcW w:w="6560" w:type="dxa"/>
            <w:gridSpan w:val="3"/>
            <w:tcBorders>
              <w:top w:val="nil"/>
              <w:left w:val="nil"/>
              <w:bottom w:val="nil"/>
              <w:right w:val="nil"/>
            </w:tcBorders>
            <w:shd w:val="clear" w:color="auto" w:fill="auto"/>
            <w:noWrap/>
            <w:vAlign w:val="center"/>
            <w:hideMark/>
          </w:tcPr>
          <w:p w14:paraId="3D854F74"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p>
        </w:tc>
        <w:tc>
          <w:tcPr>
            <w:tcW w:w="480" w:type="dxa"/>
            <w:tcBorders>
              <w:top w:val="nil"/>
              <w:left w:val="nil"/>
              <w:bottom w:val="nil"/>
              <w:right w:val="nil"/>
            </w:tcBorders>
            <w:shd w:val="clear" w:color="auto" w:fill="auto"/>
            <w:noWrap/>
            <w:vAlign w:val="center"/>
            <w:hideMark/>
          </w:tcPr>
          <w:p w14:paraId="3E45DDD2"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195BA279"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6B74C5FC"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79DC4011"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1192BF32" w14:textId="77777777" w:rsidR="0054794D" w:rsidRPr="00343D8F" w:rsidRDefault="0054794D" w:rsidP="00226D31">
            <w:pPr>
              <w:spacing w:after="0" w:line="240" w:lineRule="auto"/>
              <w:rPr>
                <w:rFonts w:ascii="Arial" w:eastAsia="Times New Roman" w:hAnsi="Arial" w:cs="Arial"/>
                <w:sz w:val="16"/>
                <w:szCs w:val="16"/>
                <w:lang w:eastAsia="ca-ES"/>
              </w:rPr>
            </w:pPr>
          </w:p>
        </w:tc>
      </w:tr>
      <w:tr w:rsidR="0054794D" w:rsidRPr="00343D8F" w14:paraId="52C07026"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3F3B527"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5. Ajustos per operacions internes</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77947B4"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0,00</w:t>
            </w:r>
          </w:p>
        </w:tc>
      </w:tr>
      <w:tr w:rsidR="0054794D" w:rsidRPr="00343D8F" w14:paraId="5268F189" w14:textId="77777777" w:rsidTr="00226D31">
        <w:trPr>
          <w:trHeight w:val="300"/>
        </w:trPr>
        <w:tc>
          <w:tcPr>
            <w:tcW w:w="6560" w:type="dxa"/>
            <w:gridSpan w:val="3"/>
            <w:tcBorders>
              <w:top w:val="nil"/>
              <w:left w:val="nil"/>
              <w:bottom w:val="nil"/>
              <w:right w:val="nil"/>
            </w:tcBorders>
            <w:shd w:val="clear" w:color="auto" w:fill="auto"/>
            <w:noWrap/>
            <w:vAlign w:val="center"/>
            <w:hideMark/>
          </w:tcPr>
          <w:p w14:paraId="3B9B3EA4"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p>
        </w:tc>
        <w:tc>
          <w:tcPr>
            <w:tcW w:w="480" w:type="dxa"/>
            <w:tcBorders>
              <w:top w:val="nil"/>
              <w:left w:val="nil"/>
              <w:bottom w:val="nil"/>
              <w:right w:val="nil"/>
            </w:tcBorders>
            <w:shd w:val="clear" w:color="auto" w:fill="auto"/>
            <w:noWrap/>
            <w:vAlign w:val="center"/>
            <w:hideMark/>
          </w:tcPr>
          <w:p w14:paraId="4DBEF571"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31DABE0D"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480" w:type="dxa"/>
            <w:tcBorders>
              <w:top w:val="nil"/>
              <w:left w:val="nil"/>
              <w:bottom w:val="nil"/>
              <w:right w:val="nil"/>
            </w:tcBorders>
            <w:shd w:val="clear" w:color="auto" w:fill="auto"/>
            <w:noWrap/>
            <w:vAlign w:val="center"/>
            <w:hideMark/>
          </w:tcPr>
          <w:p w14:paraId="2FB9D5EF"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07510A2B" w14:textId="77777777" w:rsidR="0054794D" w:rsidRPr="00343D8F" w:rsidRDefault="0054794D" w:rsidP="00226D31">
            <w:pPr>
              <w:spacing w:after="0" w:line="240" w:lineRule="auto"/>
              <w:rPr>
                <w:rFonts w:ascii="Arial" w:eastAsia="Times New Roman" w:hAnsi="Arial" w:cs="Arial"/>
                <w:sz w:val="16"/>
                <w:szCs w:val="16"/>
                <w:lang w:eastAsia="ca-ES"/>
              </w:rPr>
            </w:pPr>
          </w:p>
        </w:tc>
        <w:tc>
          <w:tcPr>
            <w:tcW w:w="160" w:type="dxa"/>
            <w:tcBorders>
              <w:top w:val="nil"/>
              <w:left w:val="nil"/>
              <w:bottom w:val="nil"/>
              <w:right w:val="nil"/>
            </w:tcBorders>
            <w:shd w:val="clear" w:color="auto" w:fill="auto"/>
            <w:noWrap/>
            <w:vAlign w:val="center"/>
            <w:hideMark/>
          </w:tcPr>
          <w:p w14:paraId="4AFFCD04" w14:textId="77777777" w:rsidR="0054794D" w:rsidRPr="00343D8F" w:rsidRDefault="0054794D" w:rsidP="00226D31">
            <w:pPr>
              <w:spacing w:after="0" w:line="240" w:lineRule="auto"/>
              <w:rPr>
                <w:rFonts w:ascii="Arial" w:eastAsia="Times New Roman" w:hAnsi="Arial" w:cs="Arial"/>
                <w:sz w:val="16"/>
                <w:szCs w:val="16"/>
                <w:lang w:eastAsia="ca-ES"/>
              </w:rPr>
            </w:pPr>
          </w:p>
        </w:tc>
      </w:tr>
      <w:tr w:rsidR="0054794D" w:rsidRPr="00343D8F" w14:paraId="17835F43" w14:textId="77777777" w:rsidTr="00226D31">
        <w:trPr>
          <w:gridAfter w:val="6"/>
          <w:wAfter w:w="2224" w:type="dxa"/>
          <w:trHeight w:val="300"/>
        </w:trPr>
        <w:tc>
          <w:tcPr>
            <w:tcW w:w="439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F0701DE" w14:textId="77777777" w:rsidR="0054794D" w:rsidRPr="00343D8F" w:rsidRDefault="0054794D" w:rsidP="00226D31">
            <w:pPr>
              <w:spacing w:after="0" w:line="240" w:lineRule="auto"/>
              <w:rPr>
                <w:rFonts w:ascii="Arial" w:eastAsia="Times New Roman" w:hAnsi="Arial" w:cs="Arial"/>
                <w:b/>
                <w:bCs/>
                <w:sz w:val="16"/>
                <w:szCs w:val="16"/>
                <w:lang w:eastAsia="ca-ES"/>
              </w:rPr>
            </w:pPr>
            <w:r w:rsidRPr="00343D8F">
              <w:rPr>
                <w:rFonts w:ascii="Arial" w:eastAsia="Times New Roman" w:hAnsi="Arial" w:cs="Arial"/>
                <w:b/>
                <w:bCs/>
                <w:sz w:val="16"/>
                <w:szCs w:val="16"/>
                <w:lang w:eastAsia="ca-ES"/>
              </w:rPr>
              <w:t>CAPACITAT/NECESSITAT DE FINANÇAMENT (3 + 4 - 5)</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ADF671B" w14:textId="77777777" w:rsidR="0054794D" w:rsidRPr="00343D8F" w:rsidRDefault="0054794D" w:rsidP="00226D31">
            <w:pPr>
              <w:spacing w:after="0" w:line="240" w:lineRule="auto"/>
              <w:jc w:val="right"/>
              <w:rPr>
                <w:rFonts w:ascii="Arial" w:eastAsia="Times New Roman" w:hAnsi="Arial" w:cs="Arial"/>
                <w:b/>
                <w:bCs/>
                <w:color w:val="0070C0"/>
                <w:sz w:val="16"/>
                <w:szCs w:val="16"/>
                <w:lang w:eastAsia="ca-ES"/>
              </w:rPr>
            </w:pPr>
            <w:r w:rsidRPr="00343D8F">
              <w:rPr>
                <w:rFonts w:ascii="Arial" w:eastAsia="Times New Roman" w:hAnsi="Arial" w:cs="Arial"/>
                <w:b/>
                <w:bCs/>
                <w:color w:val="0070C0"/>
                <w:sz w:val="16"/>
                <w:szCs w:val="16"/>
                <w:lang w:eastAsia="ca-ES"/>
              </w:rPr>
              <w:t>-60.642,16</w:t>
            </w:r>
          </w:p>
        </w:tc>
      </w:tr>
    </w:tbl>
    <w:p w14:paraId="25EA48E9" w14:textId="77777777" w:rsidR="0054794D" w:rsidRPr="00343D8F" w:rsidRDefault="0054794D" w:rsidP="0054794D">
      <w:pPr>
        <w:jc w:val="both"/>
        <w:rPr>
          <w:rFonts w:ascii="Arial" w:hAnsi="Arial" w:cs="Arial"/>
          <w:sz w:val="20"/>
          <w:szCs w:val="20"/>
        </w:rPr>
      </w:pPr>
    </w:p>
    <w:p w14:paraId="27FBD5A2" w14:textId="77777777" w:rsidR="0054794D" w:rsidRPr="00343D8F" w:rsidRDefault="0054794D" w:rsidP="0054794D">
      <w:pPr>
        <w:jc w:val="both"/>
        <w:rPr>
          <w:rFonts w:ascii="Arial" w:hAnsi="Arial" w:cs="Arial"/>
          <w:b/>
          <w:bCs/>
          <w:sz w:val="20"/>
          <w:szCs w:val="20"/>
        </w:rPr>
      </w:pPr>
      <w:r>
        <w:rPr>
          <w:rFonts w:ascii="Arial" w:hAnsi="Arial" w:cs="Arial"/>
          <w:b/>
          <w:bCs/>
          <w:sz w:val="20"/>
          <w:szCs w:val="20"/>
        </w:rPr>
        <w:t>2</w:t>
      </w:r>
      <w:r w:rsidRPr="00343D8F">
        <w:rPr>
          <w:rFonts w:ascii="Arial" w:hAnsi="Arial" w:cs="Arial"/>
          <w:b/>
          <w:bCs/>
          <w:sz w:val="20"/>
          <w:szCs w:val="20"/>
        </w:rPr>
        <w:t>.E. Interpreta</w:t>
      </w:r>
      <w:r>
        <w:rPr>
          <w:rFonts w:ascii="Arial" w:hAnsi="Arial" w:cs="Arial"/>
          <w:b/>
          <w:bCs/>
          <w:sz w:val="20"/>
          <w:szCs w:val="20"/>
        </w:rPr>
        <w:t xml:space="preserve"> breument</w:t>
      </w:r>
      <w:r w:rsidRPr="00343D8F">
        <w:rPr>
          <w:rFonts w:ascii="Arial" w:hAnsi="Arial" w:cs="Arial"/>
          <w:b/>
          <w:bCs/>
          <w:sz w:val="20"/>
          <w:szCs w:val="20"/>
        </w:rPr>
        <w:t xml:space="preserve"> el resultat i les seves conseqüències i/o actuacions a dur a terme (0,5 Punts)</w:t>
      </w:r>
    </w:p>
    <w:p w14:paraId="033F6A2B" w14:textId="77777777" w:rsidR="0054794D" w:rsidRPr="00343D8F" w:rsidRDefault="0054794D" w:rsidP="0054794D">
      <w:pPr>
        <w:jc w:val="both"/>
        <w:rPr>
          <w:rFonts w:ascii="Arial" w:hAnsi="Arial" w:cs="Arial"/>
          <w:bCs/>
          <w:color w:val="0070C0"/>
          <w:sz w:val="20"/>
          <w:szCs w:val="20"/>
        </w:rPr>
      </w:pPr>
      <w:r w:rsidRPr="00343D8F">
        <w:rPr>
          <w:rFonts w:ascii="Arial" w:hAnsi="Arial" w:cs="Arial"/>
          <w:bCs/>
          <w:color w:val="0070C0"/>
          <w:sz w:val="20"/>
          <w:szCs w:val="20"/>
        </w:rPr>
        <w:t xml:space="preserve">Necessitat de finançament </w:t>
      </w:r>
    </w:p>
    <w:p w14:paraId="32D89D95" w14:textId="77777777" w:rsidR="0054794D" w:rsidRPr="00343D8F" w:rsidRDefault="0054794D" w:rsidP="0054794D">
      <w:pPr>
        <w:jc w:val="both"/>
        <w:rPr>
          <w:rFonts w:ascii="Arial" w:hAnsi="Arial" w:cs="Arial"/>
          <w:bCs/>
          <w:color w:val="0070C0"/>
          <w:sz w:val="20"/>
          <w:szCs w:val="20"/>
        </w:rPr>
      </w:pPr>
      <w:r w:rsidRPr="00343D8F">
        <w:rPr>
          <w:rFonts w:ascii="Arial" w:hAnsi="Arial" w:cs="Arial"/>
          <w:bCs/>
          <w:color w:val="0070C0"/>
          <w:sz w:val="20"/>
          <w:szCs w:val="20"/>
        </w:rPr>
        <w:t>No obstant, atès que per acord de consell de ministres de 6 d’octubre de 2020 (aprovat per Congrés dels Diputats de 20 d’octubre de 2020) s’han suspès les regles fiscals, no és necessari aprovar un Pla econòmic financer.</w:t>
      </w:r>
    </w:p>
    <w:p w14:paraId="3B222C2E" w14:textId="77777777" w:rsidR="0054794D" w:rsidRPr="00343D8F" w:rsidRDefault="0054794D" w:rsidP="0054794D">
      <w:pPr>
        <w:jc w:val="both"/>
        <w:rPr>
          <w:rFonts w:ascii="Arial" w:hAnsi="Arial" w:cs="Arial"/>
          <w:bCs/>
          <w:color w:val="0070C0"/>
          <w:sz w:val="20"/>
          <w:szCs w:val="20"/>
        </w:rPr>
      </w:pPr>
    </w:p>
    <w:p w14:paraId="2905C365" w14:textId="77777777" w:rsidR="0054794D" w:rsidRPr="005B08A1" w:rsidRDefault="0054794D" w:rsidP="0054794D">
      <w:pPr>
        <w:jc w:val="both"/>
        <w:rPr>
          <w:rFonts w:ascii="Arial" w:hAnsi="Arial" w:cs="Arial"/>
          <w:b/>
          <w:bCs/>
          <w:sz w:val="20"/>
          <w:szCs w:val="20"/>
          <w:lang w:val="pt-PT"/>
        </w:rPr>
      </w:pPr>
      <w:r>
        <w:rPr>
          <w:rFonts w:ascii="Arial" w:hAnsi="Arial" w:cs="Arial"/>
          <w:b/>
          <w:bCs/>
          <w:sz w:val="20"/>
          <w:szCs w:val="20"/>
        </w:rPr>
        <w:t>2</w:t>
      </w:r>
      <w:r w:rsidRPr="00343D8F">
        <w:rPr>
          <w:rFonts w:ascii="Arial" w:hAnsi="Arial" w:cs="Arial"/>
          <w:b/>
          <w:bCs/>
          <w:sz w:val="20"/>
          <w:szCs w:val="20"/>
        </w:rPr>
        <w:t xml:space="preserve">.F.  En quin compte del Pla General de comptabilitat pública es comptabilitza les despeses  meritades a l’exercici 2020 i amb crèdit al pressupost però pendents de reconèixer l’obligació a 31 de desembre de 2020? </w:t>
      </w:r>
      <w:r w:rsidRPr="005B08A1">
        <w:rPr>
          <w:rFonts w:ascii="Arial" w:hAnsi="Arial" w:cs="Arial"/>
          <w:b/>
          <w:bCs/>
          <w:sz w:val="20"/>
          <w:szCs w:val="20"/>
          <w:lang w:val="pt-PT"/>
        </w:rPr>
        <w:t>(0,5 Punts)</w:t>
      </w:r>
    </w:p>
    <w:p w14:paraId="5D25B5A2" w14:textId="77777777" w:rsidR="0054794D" w:rsidRPr="005B08A1" w:rsidRDefault="0054794D" w:rsidP="0054794D">
      <w:pPr>
        <w:jc w:val="both"/>
        <w:rPr>
          <w:rFonts w:ascii="Arial" w:hAnsi="Arial" w:cs="Arial"/>
          <w:bCs/>
          <w:color w:val="0070C0"/>
          <w:sz w:val="20"/>
          <w:szCs w:val="20"/>
          <w:lang w:val="pt-PT"/>
        </w:rPr>
      </w:pPr>
      <w:r w:rsidRPr="005B08A1">
        <w:rPr>
          <w:rFonts w:ascii="Arial" w:hAnsi="Arial" w:cs="Arial"/>
          <w:bCs/>
          <w:color w:val="0070C0"/>
          <w:sz w:val="20"/>
          <w:szCs w:val="20"/>
          <w:lang w:val="pt-PT"/>
        </w:rPr>
        <w:t>Compte 4131 Creditors per operacions pendents d’aplicar a pressupost</w:t>
      </w:r>
    </w:p>
    <w:p w14:paraId="0AB5EDAF" w14:textId="77777777" w:rsidR="0054794D" w:rsidRPr="005B08A1"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b/>
          <w:bCs/>
        </w:rPr>
      </w:pPr>
      <w:r w:rsidRPr="005B08A1">
        <w:rPr>
          <w:rFonts w:ascii="Arial" w:hAnsi="Arial" w:cs="Arial"/>
          <w:b/>
          <w:bCs/>
        </w:rPr>
        <w:t>Supòsit 3 (</w:t>
      </w:r>
      <w:r>
        <w:rPr>
          <w:rFonts w:ascii="Arial" w:hAnsi="Arial" w:cs="Arial"/>
          <w:b/>
          <w:bCs/>
        </w:rPr>
        <w:t>3</w:t>
      </w:r>
      <w:r w:rsidRPr="005B08A1">
        <w:rPr>
          <w:rFonts w:ascii="Arial" w:hAnsi="Arial" w:cs="Arial"/>
          <w:b/>
          <w:bCs/>
        </w:rPr>
        <w:t xml:space="preserve"> punts</w:t>
      </w:r>
      <w:r>
        <w:rPr>
          <w:rFonts w:ascii="Arial" w:hAnsi="Arial" w:cs="Arial"/>
          <w:b/>
          <w:bCs/>
        </w:rPr>
        <w:t>, 0.2 per pregunta encertada</w:t>
      </w:r>
      <w:r w:rsidRPr="005B08A1">
        <w:rPr>
          <w:rFonts w:ascii="Arial" w:hAnsi="Arial" w:cs="Arial"/>
          <w:b/>
          <w:bCs/>
        </w:rPr>
        <w:t>)</w:t>
      </w:r>
    </w:p>
    <w:p w14:paraId="006C0049" w14:textId="77777777" w:rsidR="0054794D" w:rsidRPr="00825C95" w:rsidRDefault="0054794D" w:rsidP="0054794D">
      <w:pPr>
        <w:jc w:val="both"/>
        <w:rPr>
          <w:rFonts w:ascii="Arial" w:hAnsi="Arial" w:cs="Arial"/>
          <w:b/>
          <w:bCs/>
          <w:u w:val="single"/>
        </w:rPr>
      </w:pPr>
    </w:p>
    <w:p w14:paraId="4A539C5A" w14:textId="77777777" w:rsidR="0054794D" w:rsidRPr="00825C95" w:rsidRDefault="0054794D" w:rsidP="0054794D">
      <w:pPr>
        <w:jc w:val="both"/>
        <w:rPr>
          <w:rFonts w:ascii="Arial" w:hAnsi="Arial" w:cs="Arial"/>
          <w:b/>
          <w:bCs/>
          <w:u w:val="single"/>
        </w:rPr>
      </w:pPr>
    </w:p>
    <w:p w14:paraId="04A20C81" w14:textId="77777777" w:rsidR="0054794D" w:rsidRPr="00825C95" w:rsidRDefault="0054794D" w:rsidP="0054794D">
      <w:pPr>
        <w:jc w:val="both"/>
        <w:rPr>
          <w:rFonts w:ascii="Arial" w:hAnsi="Arial" w:cs="Arial"/>
          <w:b/>
          <w:bCs/>
          <w:u w:val="single"/>
        </w:rPr>
      </w:pPr>
    </w:p>
    <w:p w14:paraId="57C66DB4" w14:textId="77777777" w:rsidR="0054794D" w:rsidRPr="00825C95" w:rsidRDefault="0054794D" w:rsidP="0054794D">
      <w:pPr>
        <w:jc w:val="both"/>
        <w:rPr>
          <w:rFonts w:ascii="Arial" w:hAnsi="Arial" w:cs="Arial"/>
          <w:b/>
          <w:bCs/>
          <w:u w:val="single"/>
        </w:rPr>
      </w:pPr>
    </w:p>
    <w:p w14:paraId="726B7F1C" w14:textId="77777777" w:rsidR="0054794D" w:rsidRDefault="0054794D" w:rsidP="0054794D">
      <w:pPr>
        <w:jc w:val="both"/>
        <w:rPr>
          <w:rFonts w:ascii="Arial" w:hAnsi="Arial" w:cs="Arial"/>
          <w:b/>
          <w:bCs/>
          <w:u w:val="single"/>
        </w:rPr>
      </w:pPr>
    </w:p>
    <w:p w14:paraId="20F84484" w14:textId="77777777" w:rsidR="0054794D" w:rsidRDefault="0054794D" w:rsidP="0054794D">
      <w:pPr>
        <w:jc w:val="both"/>
        <w:rPr>
          <w:rFonts w:ascii="Arial" w:hAnsi="Arial" w:cs="Arial"/>
          <w:b/>
          <w:bCs/>
          <w:u w:val="single"/>
        </w:rPr>
      </w:pPr>
    </w:p>
    <w:p w14:paraId="6F6952CB" w14:textId="77777777" w:rsidR="0054794D" w:rsidRPr="00825C95" w:rsidRDefault="0054794D" w:rsidP="0054794D">
      <w:pPr>
        <w:jc w:val="both"/>
        <w:rPr>
          <w:rFonts w:ascii="Arial" w:hAnsi="Arial" w:cs="Arial"/>
          <w:b/>
          <w:bCs/>
          <w:u w:val="single"/>
        </w:rPr>
      </w:pPr>
    </w:p>
    <w:p w14:paraId="369A2398" w14:textId="77777777" w:rsidR="0054794D" w:rsidRPr="00825C95" w:rsidRDefault="0054794D" w:rsidP="0054794D">
      <w:pPr>
        <w:jc w:val="both"/>
        <w:rPr>
          <w:rFonts w:ascii="Arial" w:hAnsi="Arial" w:cs="Arial"/>
        </w:rPr>
      </w:pPr>
      <w:r w:rsidRPr="00825C95">
        <w:rPr>
          <w:rFonts w:ascii="Arial" w:hAnsi="Arial" w:cs="Arial"/>
          <w:noProof/>
        </w:rPr>
        <w:lastRenderedPageBreak/>
        <w:drawing>
          <wp:inline distT="0" distB="0" distL="0" distR="0" wp14:anchorId="44C94FFE" wp14:editId="7A0E94F1">
            <wp:extent cx="5162550" cy="5015032"/>
            <wp:effectExtent l="0" t="0" r="0" b="0"/>
            <wp:docPr id="1414481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81747" name=""/>
                    <pic:cNvPicPr/>
                  </pic:nvPicPr>
                  <pic:blipFill>
                    <a:blip r:embed="rId10"/>
                    <a:stretch>
                      <a:fillRect/>
                    </a:stretch>
                  </pic:blipFill>
                  <pic:spPr>
                    <a:xfrm>
                      <a:off x="0" y="0"/>
                      <a:ext cx="5170531" cy="5022785"/>
                    </a:xfrm>
                    <a:prstGeom prst="rect">
                      <a:avLst/>
                    </a:prstGeom>
                  </pic:spPr>
                </pic:pic>
              </a:graphicData>
            </a:graphic>
          </wp:inline>
        </w:drawing>
      </w:r>
    </w:p>
    <w:p w14:paraId="52543CC8" w14:textId="77777777" w:rsidR="0054794D" w:rsidRPr="00825C95" w:rsidRDefault="0054794D" w:rsidP="0054794D">
      <w:pPr>
        <w:pStyle w:val="Default"/>
        <w:jc w:val="both"/>
        <w:rPr>
          <w:sz w:val="22"/>
          <w:szCs w:val="22"/>
          <w:lang w:val="ca-ES"/>
        </w:rPr>
      </w:pPr>
      <w:r w:rsidRPr="00825C95">
        <w:rPr>
          <w:sz w:val="22"/>
          <w:szCs w:val="22"/>
          <w:lang w:val="ca-ES"/>
        </w:rPr>
        <w:t xml:space="preserve">Respecte a les dades anteriors es demana: </w:t>
      </w:r>
    </w:p>
    <w:p w14:paraId="04ACB833" w14:textId="77777777" w:rsidR="0054794D" w:rsidRPr="00825C95" w:rsidRDefault="0054794D" w:rsidP="0054794D">
      <w:pPr>
        <w:pStyle w:val="Default"/>
        <w:jc w:val="both"/>
        <w:rPr>
          <w:b/>
          <w:bCs/>
          <w:sz w:val="22"/>
          <w:szCs w:val="22"/>
          <w:lang w:val="ca-ES"/>
        </w:rPr>
      </w:pPr>
    </w:p>
    <w:p w14:paraId="71233372" w14:textId="77777777" w:rsidR="0054794D" w:rsidRPr="00825C95" w:rsidRDefault="0054794D" w:rsidP="0054794D">
      <w:pPr>
        <w:pStyle w:val="Default"/>
        <w:jc w:val="both"/>
        <w:rPr>
          <w:sz w:val="22"/>
          <w:szCs w:val="22"/>
          <w:lang w:val="ca-ES"/>
        </w:rPr>
      </w:pPr>
      <w:r w:rsidRPr="00825C95">
        <w:rPr>
          <w:b/>
          <w:bCs/>
          <w:sz w:val="22"/>
          <w:szCs w:val="22"/>
          <w:lang w:val="ca-ES"/>
        </w:rPr>
        <w:t xml:space="preserve">1. Quin és l’import del superàvit pressupostari no financer de l'exercici? </w:t>
      </w:r>
    </w:p>
    <w:p w14:paraId="6E79A215" w14:textId="77777777" w:rsidR="0054794D" w:rsidRPr="00825C95" w:rsidRDefault="0054794D" w:rsidP="0054794D">
      <w:pPr>
        <w:pStyle w:val="Default"/>
        <w:jc w:val="both"/>
        <w:rPr>
          <w:sz w:val="22"/>
          <w:szCs w:val="22"/>
          <w:lang w:val="ca-ES"/>
        </w:rPr>
      </w:pPr>
    </w:p>
    <w:p w14:paraId="4B4C01A1"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151.426 €. </w:t>
      </w:r>
    </w:p>
    <w:p w14:paraId="3DE75D06"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221.108 €. </w:t>
      </w:r>
    </w:p>
    <w:p w14:paraId="6FE8795B" w14:textId="77777777" w:rsidR="0054794D" w:rsidRPr="00825C95" w:rsidRDefault="0054794D" w:rsidP="0054794D">
      <w:pPr>
        <w:pStyle w:val="Default"/>
        <w:spacing w:after="53"/>
        <w:jc w:val="both"/>
        <w:rPr>
          <w:sz w:val="22"/>
          <w:szCs w:val="22"/>
          <w:lang w:val="ca-ES"/>
        </w:rPr>
      </w:pPr>
      <w:r w:rsidRPr="00B07C93">
        <w:rPr>
          <w:sz w:val="22"/>
          <w:szCs w:val="22"/>
          <w:highlight w:val="yellow"/>
          <w:lang w:val="ca-ES"/>
        </w:rPr>
        <w:t>C. 43.834 €.</w:t>
      </w:r>
      <w:r w:rsidRPr="00825C95">
        <w:rPr>
          <w:sz w:val="22"/>
          <w:szCs w:val="22"/>
          <w:lang w:val="ca-ES"/>
        </w:rPr>
        <w:t xml:space="preserve"> </w:t>
      </w:r>
    </w:p>
    <w:p w14:paraId="44849184" w14:textId="77777777" w:rsidR="0054794D" w:rsidRPr="00825C95" w:rsidRDefault="0054794D" w:rsidP="0054794D">
      <w:pPr>
        <w:pStyle w:val="Default"/>
        <w:jc w:val="both"/>
        <w:rPr>
          <w:sz w:val="22"/>
          <w:szCs w:val="22"/>
          <w:lang w:val="ca-ES"/>
        </w:rPr>
      </w:pPr>
      <w:r w:rsidRPr="00825C95">
        <w:rPr>
          <w:sz w:val="22"/>
          <w:szCs w:val="22"/>
          <w:lang w:val="ca-ES"/>
        </w:rPr>
        <w:t xml:space="preserve">D. 126.457 €. </w:t>
      </w:r>
    </w:p>
    <w:p w14:paraId="2CCF5FBA" w14:textId="77777777" w:rsidR="0054794D" w:rsidRPr="00825C95" w:rsidRDefault="0054794D" w:rsidP="0054794D">
      <w:pPr>
        <w:pStyle w:val="Default"/>
        <w:jc w:val="both"/>
        <w:rPr>
          <w:lang w:val="ca-ES"/>
        </w:rPr>
      </w:pPr>
    </w:p>
    <w:p w14:paraId="2A983631" w14:textId="77777777" w:rsidR="0054794D" w:rsidRPr="00825C95" w:rsidRDefault="0054794D" w:rsidP="0054794D">
      <w:pPr>
        <w:pStyle w:val="Default"/>
        <w:jc w:val="both"/>
        <w:rPr>
          <w:sz w:val="22"/>
          <w:szCs w:val="22"/>
          <w:lang w:val="ca-ES"/>
        </w:rPr>
      </w:pPr>
      <w:r w:rsidRPr="00825C95">
        <w:rPr>
          <w:b/>
          <w:bCs/>
          <w:sz w:val="22"/>
          <w:szCs w:val="22"/>
          <w:lang w:val="ca-ES"/>
        </w:rPr>
        <w:t xml:space="preserve">2. Quin és el resultat pressupostari abans d'ajustos? </w:t>
      </w:r>
    </w:p>
    <w:p w14:paraId="2C63C48D" w14:textId="77777777" w:rsidR="0054794D" w:rsidRPr="00825C95" w:rsidRDefault="0054794D" w:rsidP="0054794D">
      <w:pPr>
        <w:pStyle w:val="Default"/>
        <w:jc w:val="both"/>
        <w:rPr>
          <w:sz w:val="22"/>
          <w:szCs w:val="22"/>
          <w:lang w:val="ca-ES"/>
        </w:rPr>
      </w:pPr>
    </w:p>
    <w:p w14:paraId="0A782B65"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100.048 €. </w:t>
      </w:r>
    </w:p>
    <w:p w14:paraId="3F2570D2"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43.834 €. </w:t>
      </w:r>
    </w:p>
    <w:p w14:paraId="1A660BCC" w14:textId="77777777" w:rsidR="0054794D" w:rsidRPr="00825C95" w:rsidRDefault="0054794D" w:rsidP="0054794D">
      <w:pPr>
        <w:pStyle w:val="Default"/>
        <w:spacing w:after="53"/>
        <w:jc w:val="both"/>
        <w:rPr>
          <w:sz w:val="22"/>
          <w:szCs w:val="22"/>
          <w:lang w:val="ca-ES"/>
        </w:rPr>
      </w:pPr>
      <w:r w:rsidRPr="00B07C93">
        <w:rPr>
          <w:sz w:val="22"/>
          <w:szCs w:val="22"/>
          <w:highlight w:val="yellow"/>
          <w:lang w:val="ca-ES"/>
        </w:rPr>
        <w:t>C. 17.385 €.</w:t>
      </w:r>
      <w:r w:rsidRPr="00825C95">
        <w:rPr>
          <w:sz w:val="22"/>
          <w:szCs w:val="22"/>
          <w:lang w:val="ca-ES"/>
        </w:rPr>
        <w:t xml:space="preserve"> </w:t>
      </w:r>
    </w:p>
    <w:p w14:paraId="57DF4CFA" w14:textId="77777777" w:rsidR="0054794D" w:rsidRPr="00825C95" w:rsidRDefault="0054794D" w:rsidP="0054794D">
      <w:pPr>
        <w:pStyle w:val="Default"/>
        <w:jc w:val="both"/>
        <w:rPr>
          <w:sz w:val="22"/>
          <w:szCs w:val="22"/>
          <w:lang w:val="ca-ES"/>
        </w:rPr>
      </w:pPr>
      <w:r w:rsidRPr="00825C95">
        <w:rPr>
          <w:sz w:val="22"/>
          <w:szCs w:val="22"/>
          <w:lang w:val="ca-ES"/>
        </w:rPr>
        <w:t xml:space="preserve">D. 226.491 €. </w:t>
      </w:r>
    </w:p>
    <w:p w14:paraId="2C98F1AE" w14:textId="77777777" w:rsidR="0054794D" w:rsidRPr="00825C95" w:rsidRDefault="0054794D" w:rsidP="0054794D">
      <w:pPr>
        <w:pStyle w:val="Default"/>
        <w:jc w:val="both"/>
        <w:rPr>
          <w:sz w:val="22"/>
          <w:szCs w:val="22"/>
          <w:lang w:val="ca-ES"/>
        </w:rPr>
      </w:pPr>
    </w:p>
    <w:p w14:paraId="027C7868" w14:textId="77777777" w:rsidR="0054794D" w:rsidRPr="00825C95" w:rsidRDefault="0054794D" w:rsidP="0054794D">
      <w:pPr>
        <w:jc w:val="both"/>
        <w:rPr>
          <w:rFonts w:ascii="Arial" w:hAnsi="Arial" w:cs="Arial"/>
        </w:rPr>
      </w:pPr>
    </w:p>
    <w:p w14:paraId="7C23D93C" w14:textId="77777777" w:rsidR="0054794D" w:rsidRPr="00825C95" w:rsidRDefault="0054794D" w:rsidP="0054794D">
      <w:pPr>
        <w:jc w:val="both"/>
        <w:rPr>
          <w:rFonts w:ascii="Arial" w:hAnsi="Arial" w:cs="Arial"/>
        </w:rPr>
      </w:pPr>
      <w:r w:rsidRPr="00825C95">
        <w:rPr>
          <w:rFonts w:ascii="Arial" w:hAnsi="Arial" w:cs="Arial"/>
          <w:noProof/>
        </w:rPr>
        <w:lastRenderedPageBreak/>
        <w:drawing>
          <wp:inline distT="0" distB="0" distL="0" distR="0" wp14:anchorId="1C74E14E" wp14:editId="4AF43BA3">
            <wp:extent cx="5391902" cy="2619741"/>
            <wp:effectExtent l="0" t="0" r="0" b="9525"/>
            <wp:docPr id="8894972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97281" name=""/>
                    <pic:cNvPicPr/>
                  </pic:nvPicPr>
                  <pic:blipFill>
                    <a:blip r:embed="rId11"/>
                    <a:stretch>
                      <a:fillRect/>
                    </a:stretch>
                  </pic:blipFill>
                  <pic:spPr>
                    <a:xfrm>
                      <a:off x="0" y="0"/>
                      <a:ext cx="5391902" cy="2619741"/>
                    </a:xfrm>
                    <a:prstGeom prst="rect">
                      <a:avLst/>
                    </a:prstGeom>
                  </pic:spPr>
                </pic:pic>
              </a:graphicData>
            </a:graphic>
          </wp:inline>
        </w:drawing>
      </w:r>
    </w:p>
    <w:p w14:paraId="0651E07E" w14:textId="77777777" w:rsidR="0054794D" w:rsidRPr="00825C95" w:rsidRDefault="0054794D" w:rsidP="0054794D">
      <w:pPr>
        <w:pStyle w:val="Default"/>
        <w:jc w:val="both"/>
        <w:rPr>
          <w:sz w:val="22"/>
          <w:szCs w:val="22"/>
          <w:lang w:val="ca-ES"/>
        </w:rPr>
      </w:pPr>
      <w:r w:rsidRPr="00825C95">
        <w:rPr>
          <w:sz w:val="22"/>
          <w:szCs w:val="22"/>
          <w:lang w:val="ca-ES"/>
        </w:rPr>
        <w:t xml:space="preserve">Respecte a les dades anteriors es demana: </w:t>
      </w:r>
    </w:p>
    <w:p w14:paraId="0E1DF866" w14:textId="77777777" w:rsidR="0054794D" w:rsidRPr="00825C95" w:rsidRDefault="0054794D" w:rsidP="0054794D">
      <w:pPr>
        <w:pStyle w:val="Default"/>
        <w:jc w:val="both"/>
        <w:rPr>
          <w:b/>
          <w:bCs/>
          <w:sz w:val="22"/>
          <w:szCs w:val="22"/>
          <w:lang w:val="ca-ES"/>
        </w:rPr>
      </w:pPr>
    </w:p>
    <w:p w14:paraId="2ECF247E" w14:textId="77777777" w:rsidR="0054794D" w:rsidRPr="00825C95" w:rsidRDefault="0054794D" w:rsidP="0054794D">
      <w:pPr>
        <w:pStyle w:val="Default"/>
        <w:jc w:val="both"/>
        <w:rPr>
          <w:sz w:val="22"/>
          <w:szCs w:val="22"/>
          <w:lang w:val="ca-ES"/>
        </w:rPr>
      </w:pPr>
      <w:r>
        <w:rPr>
          <w:b/>
          <w:bCs/>
          <w:sz w:val="22"/>
          <w:szCs w:val="22"/>
          <w:lang w:val="ca-ES"/>
        </w:rPr>
        <w:t>3</w:t>
      </w:r>
      <w:r w:rsidRPr="00825C95">
        <w:rPr>
          <w:b/>
          <w:bCs/>
          <w:sz w:val="22"/>
          <w:szCs w:val="22"/>
          <w:lang w:val="ca-ES"/>
        </w:rPr>
        <w:t xml:space="preserve">. Quin és l’import total de creditors? </w:t>
      </w:r>
    </w:p>
    <w:p w14:paraId="5BB7BB88" w14:textId="77777777" w:rsidR="0054794D" w:rsidRPr="00825C95" w:rsidRDefault="0054794D" w:rsidP="0054794D">
      <w:pPr>
        <w:pStyle w:val="Default"/>
        <w:jc w:val="both"/>
        <w:rPr>
          <w:sz w:val="22"/>
          <w:szCs w:val="22"/>
          <w:lang w:val="ca-ES"/>
        </w:rPr>
      </w:pPr>
    </w:p>
    <w:p w14:paraId="32A22E5E"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274.085 €. </w:t>
      </w:r>
    </w:p>
    <w:p w14:paraId="12D99D73" w14:textId="77777777" w:rsidR="0054794D" w:rsidRPr="00825C95" w:rsidRDefault="0054794D" w:rsidP="0054794D">
      <w:pPr>
        <w:pStyle w:val="Default"/>
        <w:spacing w:after="53"/>
        <w:jc w:val="both"/>
        <w:rPr>
          <w:sz w:val="22"/>
          <w:szCs w:val="22"/>
          <w:lang w:val="ca-ES"/>
        </w:rPr>
      </w:pPr>
      <w:r w:rsidRPr="00B07C93">
        <w:rPr>
          <w:sz w:val="22"/>
          <w:szCs w:val="22"/>
          <w:highlight w:val="yellow"/>
          <w:lang w:val="ca-ES"/>
        </w:rPr>
        <w:t>B. 274.589 €.</w:t>
      </w:r>
      <w:r w:rsidRPr="00825C95">
        <w:rPr>
          <w:sz w:val="22"/>
          <w:szCs w:val="22"/>
          <w:lang w:val="ca-ES"/>
        </w:rPr>
        <w:t xml:space="preserve"> </w:t>
      </w:r>
    </w:p>
    <w:p w14:paraId="4179FB53"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271.702 €. </w:t>
      </w:r>
    </w:p>
    <w:p w14:paraId="7FAB81FB" w14:textId="77777777" w:rsidR="0054794D" w:rsidRPr="00825C95" w:rsidRDefault="0054794D" w:rsidP="0054794D">
      <w:pPr>
        <w:pStyle w:val="Default"/>
        <w:jc w:val="both"/>
        <w:rPr>
          <w:sz w:val="22"/>
          <w:szCs w:val="22"/>
          <w:lang w:val="ca-ES"/>
        </w:rPr>
      </w:pPr>
      <w:r w:rsidRPr="00825C95">
        <w:rPr>
          <w:sz w:val="22"/>
          <w:szCs w:val="22"/>
          <w:lang w:val="ca-ES"/>
        </w:rPr>
        <w:t xml:space="preserve">D. 275.964 €. </w:t>
      </w:r>
    </w:p>
    <w:p w14:paraId="71A66A6C" w14:textId="77777777" w:rsidR="0054794D" w:rsidRPr="00825C95" w:rsidRDefault="0054794D" w:rsidP="0054794D">
      <w:pPr>
        <w:pStyle w:val="Default"/>
        <w:jc w:val="both"/>
        <w:rPr>
          <w:sz w:val="22"/>
          <w:szCs w:val="22"/>
          <w:lang w:val="ca-ES"/>
        </w:rPr>
      </w:pPr>
    </w:p>
    <w:p w14:paraId="184DB556" w14:textId="77777777" w:rsidR="0054794D" w:rsidRPr="00825C95" w:rsidRDefault="0054794D" w:rsidP="0054794D">
      <w:pPr>
        <w:pStyle w:val="Default"/>
        <w:jc w:val="both"/>
        <w:rPr>
          <w:sz w:val="22"/>
          <w:szCs w:val="22"/>
          <w:lang w:val="ca-ES"/>
        </w:rPr>
      </w:pPr>
      <w:r>
        <w:rPr>
          <w:b/>
          <w:bCs/>
          <w:sz w:val="22"/>
          <w:szCs w:val="22"/>
          <w:lang w:val="ca-ES"/>
        </w:rPr>
        <w:t>4</w:t>
      </w:r>
      <w:r w:rsidRPr="00825C95">
        <w:rPr>
          <w:b/>
          <w:bCs/>
          <w:sz w:val="22"/>
          <w:szCs w:val="22"/>
          <w:lang w:val="ca-ES"/>
        </w:rPr>
        <w:t xml:space="preserve">. Quin és l’import dels drets reconeguts pressupostaris nets de l’exercici </w:t>
      </w:r>
      <w:r w:rsidRPr="001F2A99">
        <w:rPr>
          <w:b/>
          <w:bCs/>
          <w:sz w:val="22"/>
          <w:szCs w:val="22"/>
          <w:u w:val="single"/>
          <w:lang w:val="ca-ES"/>
        </w:rPr>
        <w:t>corrent</w:t>
      </w:r>
      <w:r w:rsidRPr="00825C95">
        <w:rPr>
          <w:b/>
          <w:bCs/>
          <w:sz w:val="22"/>
          <w:szCs w:val="22"/>
          <w:lang w:val="ca-ES"/>
        </w:rPr>
        <w:t xml:space="preserve">? </w:t>
      </w:r>
    </w:p>
    <w:p w14:paraId="783260B5" w14:textId="77777777" w:rsidR="0054794D" w:rsidRPr="00825C95" w:rsidRDefault="0054794D" w:rsidP="0054794D">
      <w:pPr>
        <w:pStyle w:val="Default"/>
        <w:jc w:val="both"/>
        <w:rPr>
          <w:sz w:val="22"/>
          <w:szCs w:val="22"/>
          <w:lang w:val="ca-ES"/>
        </w:rPr>
      </w:pPr>
    </w:p>
    <w:p w14:paraId="3FB4EFFF" w14:textId="77777777" w:rsidR="0054794D" w:rsidRPr="00825C95" w:rsidRDefault="0054794D" w:rsidP="0054794D">
      <w:pPr>
        <w:pStyle w:val="Default"/>
        <w:spacing w:after="55"/>
        <w:jc w:val="both"/>
        <w:rPr>
          <w:sz w:val="22"/>
          <w:szCs w:val="22"/>
          <w:lang w:val="ca-ES"/>
        </w:rPr>
      </w:pPr>
      <w:r w:rsidRPr="00825C95">
        <w:rPr>
          <w:sz w:val="22"/>
          <w:szCs w:val="22"/>
          <w:lang w:val="ca-ES"/>
        </w:rPr>
        <w:t xml:space="preserve">A. 1.217.837 €. </w:t>
      </w:r>
    </w:p>
    <w:p w14:paraId="1B67E760" w14:textId="77777777" w:rsidR="0054794D" w:rsidRPr="00825C95" w:rsidRDefault="0054794D" w:rsidP="0054794D">
      <w:pPr>
        <w:pStyle w:val="Default"/>
        <w:spacing w:after="55"/>
        <w:jc w:val="both"/>
        <w:rPr>
          <w:sz w:val="22"/>
          <w:szCs w:val="22"/>
          <w:lang w:val="ca-ES"/>
        </w:rPr>
      </w:pPr>
      <w:r w:rsidRPr="00825C95">
        <w:rPr>
          <w:sz w:val="22"/>
          <w:szCs w:val="22"/>
          <w:lang w:val="ca-ES"/>
        </w:rPr>
        <w:t xml:space="preserve">B. 1.434.014 €. </w:t>
      </w:r>
    </w:p>
    <w:p w14:paraId="7C240A44" w14:textId="77777777" w:rsidR="0054794D" w:rsidRPr="00825C95" w:rsidRDefault="0054794D" w:rsidP="0054794D">
      <w:pPr>
        <w:pStyle w:val="Default"/>
        <w:spacing w:after="55"/>
        <w:jc w:val="both"/>
        <w:rPr>
          <w:sz w:val="22"/>
          <w:szCs w:val="22"/>
          <w:lang w:val="ca-ES"/>
        </w:rPr>
      </w:pPr>
      <w:r w:rsidRPr="00825C95">
        <w:rPr>
          <w:sz w:val="22"/>
          <w:szCs w:val="22"/>
          <w:lang w:val="ca-ES"/>
        </w:rPr>
        <w:t xml:space="preserve">C. 1.361.823 €. </w:t>
      </w:r>
    </w:p>
    <w:p w14:paraId="0DAABBFB" w14:textId="77777777" w:rsidR="0054794D" w:rsidRPr="00825C95" w:rsidRDefault="0054794D" w:rsidP="0054794D">
      <w:pPr>
        <w:pStyle w:val="Default"/>
        <w:jc w:val="both"/>
        <w:rPr>
          <w:sz w:val="22"/>
          <w:szCs w:val="22"/>
          <w:lang w:val="ca-ES"/>
        </w:rPr>
      </w:pPr>
      <w:r w:rsidRPr="00B07C93">
        <w:rPr>
          <w:sz w:val="22"/>
          <w:szCs w:val="22"/>
          <w:highlight w:val="yellow"/>
          <w:lang w:val="ca-ES"/>
        </w:rPr>
        <w:t>D. 1.356.759 €.</w:t>
      </w:r>
      <w:r w:rsidRPr="00825C95">
        <w:rPr>
          <w:sz w:val="22"/>
          <w:szCs w:val="22"/>
          <w:lang w:val="ca-ES"/>
        </w:rPr>
        <w:t xml:space="preserve"> </w:t>
      </w:r>
    </w:p>
    <w:p w14:paraId="69FA4799" w14:textId="77777777" w:rsidR="0054794D" w:rsidRPr="00825C95" w:rsidRDefault="0054794D" w:rsidP="0054794D">
      <w:pPr>
        <w:pStyle w:val="Default"/>
        <w:jc w:val="both"/>
        <w:rPr>
          <w:lang w:val="ca-ES"/>
        </w:rPr>
      </w:pPr>
    </w:p>
    <w:p w14:paraId="4199BA5C" w14:textId="77777777" w:rsidR="0054794D" w:rsidRPr="00825C95" w:rsidRDefault="0054794D" w:rsidP="0054794D">
      <w:pPr>
        <w:pStyle w:val="Default"/>
        <w:jc w:val="both"/>
        <w:rPr>
          <w:sz w:val="22"/>
          <w:szCs w:val="22"/>
          <w:lang w:val="ca-ES"/>
        </w:rPr>
      </w:pPr>
    </w:p>
    <w:p w14:paraId="418F25FA" w14:textId="77777777" w:rsidR="0054794D" w:rsidRPr="00825C95" w:rsidRDefault="0054794D" w:rsidP="0054794D">
      <w:pPr>
        <w:pStyle w:val="Default"/>
        <w:jc w:val="both"/>
        <w:rPr>
          <w:sz w:val="22"/>
          <w:szCs w:val="22"/>
          <w:lang w:val="ca-ES"/>
        </w:rPr>
      </w:pPr>
      <w:r>
        <w:rPr>
          <w:b/>
          <w:bCs/>
          <w:sz w:val="22"/>
          <w:szCs w:val="22"/>
          <w:lang w:val="ca-ES"/>
        </w:rPr>
        <w:t>5</w:t>
      </w:r>
      <w:r w:rsidRPr="00825C95">
        <w:rPr>
          <w:b/>
          <w:bCs/>
          <w:sz w:val="22"/>
          <w:szCs w:val="22"/>
          <w:lang w:val="ca-ES"/>
        </w:rPr>
        <w:t xml:space="preserve">. Un Ajuntament X va cobrar a un ciutadà uns rebuts d'IBI liquidats incorrectament, i ha decidit retornar-los mitjançant un expedient de devolució d'ingressos indeguts. Pressupostàriament aquesta devolució s’haurà de comptabilitzar en...? </w:t>
      </w:r>
    </w:p>
    <w:p w14:paraId="2BB0B765" w14:textId="77777777" w:rsidR="0054794D" w:rsidRPr="00825C95" w:rsidRDefault="0054794D" w:rsidP="0054794D">
      <w:pPr>
        <w:pStyle w:val="Default"/>
        <w:jc w:val="both"/>
        <w:rPr>
          <w:sz w:val="22"/>
          <w:szCs w:val="22"/>
          <w:lang w:val="ca-ES"/>
        </w:rPr>
      </w:pPr>
    </w:p>
    <w:p w14:paraId="357873C9"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Una aplicació pressupostària de despeses de capítol 4 com a transferències a famílies. </w:t>
      </w:r>
    </w:p>
    <w:p w14:paraId="68FEB48B"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Una aplicació pressupostària de despeses de capítol 5 "Fons de contingència". </w:t>
      </w:r>
    </w:p>
    <w:p w14:paraId="0E612020" w14:textId="77777777" w:rsidR="0054794D" w:rsidRPr="00825C95" w:rsidRDefault="0054794D" w:rsidP="0054794D">
      <w:pPr>
        <w:pStyle w:val="Default"/>
        <w:spacing w:after="53"/>
        <w:jc w:val="both"/>
        <w:rPr>
          <w:sz w:val="22"/>
          <w:szCs w:val="22"/>
          <w:lang w:val="ca-ES"/>
        </w:rPr>
      </w:pPr>
      <w:r w:rsidRPr="00F942A8">
        <w:rPr>
          <w:sz w:val="22"/>
          <w:szCs w:val="22"/>
          <w:highlight w:val="yellow"/>
          <w:lang w:val="ca-ES"/>
        </w:rPr>
        <w:t>C. Des de la mateixa aplicació pressupostària d'ingressos del pressupost de l’exercici corrent, independentment de l'any de la seva liquidació i recaptació.</w:t>
      </w:r>
      <w:r w:rsidRPr="00825C95">
        <w:rPr>
          <w:sz w:val="22"/>
          <w:szCs w:val="22"/>
          <w:lang w:val="ca-ES"/>
        </w:rPr>
        <w:t xml:space="preserve"> </w:t>
      </w:r>
    </w:p>
    <w:p w14:paraId="3F1A271E" w14:textId="77777777" w:rsidR="0054794D" w:rsidRPr="00825C95" w:rsidRDefault="0054794D" w:rsidP="0054794D">
      <w:pPr>
        <w:pStyle w:val="Default"/>
        <w:jc w:val="both"/>
        <w:rPr>
          <w:sz w:val="22"/>
          <w:szCs w:val="22"/>
          <w:lang w:val="ca-ES"/>
        </w:rPr>
      </w:pPr>
      <w:r w:rsidRPr="00825C95">
        <w:rPr>
          <w:sz w:val="22"/>
          <w:szCs w:val="22"/>
          <w:lang w:val="ca-ES"/>
        </w:rPr>
        <w:t xml:space="preserve">D. Un compte extrapressupostari habilitat expressament per a aquests casos. </w:t>
      </w:r>
    </w:p>
    <w:p w14:paraId="695B8C47" w14:textId="77777777" w:rsidR="0054794D" w:rsidRPr="00825C95" w:rsidRDefault="0054794D" w:rsidP="0054794D">
      <w:pPr>
        <w:pStyle w:val="Default"/>
        <w:jc w:val="both"/>
        <w:rPr>
          <w:sz w:val="22"/>
          <w:szCs w:val="22"/>
          <w:lang w:val="ca-ES"/>
        </w:rPr>
      </w:pPr>
    </w:p>
    <w:p w14:paraId="78216C96" w14:textId="77777777" w:rsidR="0054794D" w:rsidRPr="00105CA4"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u w:val="single"/>
        </w:rPr>
      </w:pPr>
      <w:r w:rsidRPr="00105CA4">
        <w:rPr>
          <w:rFonts w:ascii="Arial" w:hAnsi="Arial" w:cs="Arial"/>
          <w:u w:val="single"/>
        </w:rPr>
        <w:t>Modificacions de crédit</w:t>
      </w:r>
    </w:p>
    <w:p w14:paraId="354FACCE" w14:textId="77777777" w:rsidR="0054794D" w:rsidRPr="00825C95"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rPr>
      </w:pPr>
      <w:r w:rsidRPr="00825C95">
        <w:rPr>
          <w:rFonts w:ascii="Arial" w:hAnsi="Arial" w:cs="Arial"/>
        </w:rPr>
        <w:t xml:space="preserve">En el decurs de l’exercici 2020, El Consell Comarcal ha de fer front a una despesa pel manteniment dels equips informàtics i detecta que l’aplicació pressupostària corresponent del pressupost de despeses és insuficient, mentre que té un altra aplicació </w:t>
      </w:r>
      <w:r w:rsidRPr="00825C95">
        <w:rPr>
          <w:rFonts w:ascii="Arial" w:hAnsi="Arial" w:cs="Arial"/>
        </w:rPr>
        <w:lastRenderedPageBreak/>
        <w:t>pressupostària de despesa amb un saldo que NO s’exhaurirà en finalitzar l’exercici pressupostari.</w:t>
      </w:r>
    </w:p>
    <w:p w14:paraId="4CA52D7B" w14:textId="77777777" w:rsidR="0054794D" w:rsidRPr="00825C95" w:rsidRDefault="0054794D" w:rsidP="0054794D">
      <w:pPr>
        <w:pStyle w:val="Default"/>
        <w:jc w:val="both"/>
        <w:rPr>
          <w:lang w:val="ca-ES"/>
        </w:rPr>
      </w:pPr>
    </w:p>
    <w:p w14:paraId="77CEAEEF" w14:textId="77777777" w:rsidR="0054794D" w:rsidRPr="00825C95" w:rsidRDefault="0054794D" w:rsidP="0054794D">
      <w:pPr>
        <w:pStyle w:val="Default"/>
        <w:jc w:val="both"/>
        <w:rPr>
          <w:sz w:val="22"/>
          <w:szCs w:val="22"/>
          <w:lang w:val="ca-ES"/>
        </w:rPr>
      </w:pPr>
      <w:r>
        <w:rPr>
          <w:b/>
          <w:bCs/>
          <w:sz w:val="22"/>
          <w:szCs w:val="22"/>
          <w:lang w:val="ca-ES"/>
        </w:rPr>
        <w:t>6</w:t>
      </w:r>
      <w:r w:rsidRPr="00825C95">
        <w:rPr>
          <w:b/>
          <w:bCs/>
          <w:sz w:val="22"/>
          <w:szCs w:val="22"/>
          <w:lang w:val="ca-ES"/>
        </w:rPr>
        <w:t xml:space="preserve">. Quin tipus de modificació pressupostària haurà de realitzar si les aplicacions pressupostàries del supòsit tenen la </w:t>
      </w:r>
      <w:r w:rsidRPr="00825C95">
        <w:rPr>
          <w:b/>
          <w:bCs/>
          <w:sz w:val="22"/>
          <w:szCs w:val="22"/>
          <w:u w:val="single"/>
          <w:lang w:val="ca-ES"/>
        </w:rPr>
        <w:t>mateixa àrea</w:t>
      </w:r>
      <w:r w:rsidRPr="00825C95">
        <w:rPr>
          <w:b/>
          <w:bCs/>
          <w:sz w:val="22"/>
          <w:szCs w:val="22"/>
          <w:lang w:val="ca-ES"/>
        </w:rPr>
        <w:t xml:space="preserve"> de despesa, mateix codi orgànic i </w:t>
      </w:r>
      <w:r w:rsidRPr="00825C95">
        <w:rPr>
          <w:b/>
          <w:bCs/>
          <w:sz w:val="22"/>
          <w:szCs w:val="22"/>
          <w:u w:val="single"/>
          <w:lang w:val="ca-ES"/>
        </w:rPr>
        <w:t>diferents</w:t>
      </w:r>
      <w:r w:rsidRPr="00825C95">
        <w:rPr>
          <w:b/>
          <w:bCs/>
          <w:sz w:val="22"/>
          <w:szCs w:val="22"/>
          <w:lang w:val="ca-ES"/>
        </w:rPr>
        <w:t xml:space="preserve"> capítols: </w:t>
      </w:r>
    </w:p>
    <w:p w14:paraId="4F19EC34" w14:textId="77777777" w:rsidR="0054794D" w:rsidRPr="00825C95" w:rsidRDefault="0054794D" w:rsidP="0054794D">
      <w:pPr>
        <w:pStyle w:val="Default"/>
        <w:jc w:val="both"/>
        <w:rPr>
          <w:sz w:val="22"/>
          <w:szCs w:val="22"/>
          <w:lang w:val="ca-ES"/>
        </w:rPr>
      </w:pPr>
    </w:p>
    <w:p w14:paraId="30875797"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Un suplement de crèdit. </w:t>
      </w:r>
    </w:p>
    <w:p w14:paraId="53380762"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Una generació de crèdit. </w:t>
      </w:r>
    </w:p>
    <w:p w14:paraId="2780180A"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No es necessita fer cap modificació de crèdit. </w:t>
      </w:r>
    </w:p>
    <w:p w14:paraId="7826FE83" w14:textId="77777777" w:rsidR="0054794D" w:rsidRPr="00825C95" w:rsidRDefault="0054794D" w:rsidP="0054794D">
      <w:pPr>
        <w:pStyle w:val="Default"/>
        <w:jc w:val="both"/>
        <w:rPr>
          <w:sz w:val="22"/>
          <w:szCs w:val="22"/>
          <w:lang w:val="ca-ES"/>
        </w:rPr>
      </w:pPr>
      <w:r w:rsidRPr="00CC23C5">
        <w:rPr>
          <w:sz w:val="22"/>
          <w:szCs w:val="22"/>
          <w:highlight w:val="yellow"/>
          <w:lang w:val="ca-ES"/>
        </w:rPr>
        <w:t>D. Una transferència de crèdit.</w:t>
      </w:r>
      <w:r w:rsidRPr="00825C95">
        <w:rPr>
          <w:sz w:val="22"/>
          <w:szCs w:val="22"/>
          <w:lang w:val="ca-ES"/>
        </w:rPr>
        <w:t xml:space="preserve"> </w:t>
      </w:r>
    </w:p>
    <w:p w14:paraId="0AFEE15A" w14:textId="77777777" w:rsidR="0054794D" w:rsidRPr="00825C95" w:rsidRDefault="0054794D" w:rsidP="0054794D">
      <w:pPr>
        <w:pStyle w:val="Default"/>
        <w:jc w:val="both"/>
        <w:rPr>
          <w:sz w:val="22"/>
          <w:szCs w:val="22"/>
          <w:lang w:val="ca-ES"/>
        </w:rPr>
      </w:pPr>
    </w:p>
    <w:p w14:paraId="6F17F39D" w14:textId="77777777" w:rsidR="0054794D" w:rsidRPr="00825C95" w:rsidRDefault="0054794D" w:rsidP="0054794D">
      <w:pPr>
        <w:pStyle w:val="Default"/>
        <w:jc w:val="both"/>
        <w:rPr>
          <w:sz w:val="22"/>
          <w:szCs w:val="22"/>
          <w:lang w:val="ca-ES"/>
        </w:rPr>
      </w:pPr>
      <w:r>
        <w:rPr>
          <w:b/>
          <w:bCs/>
          <w:sz w:val="22"/>
          <w:szCs w:val="22"/>
          <w:lang w:val="ca-ES"/>
        </w:rPr>
        <w:t>7</w:t>
      </w:r>
      <w:r w:rsidRPr="00825C95">
        <w:rPr>
          <w:b/>
          <w:bCs/>
          <w:sz w:val="22"/>
          <w:szCs w:val="22"/>
          <w:lang w:val="ca-ES"/>
        </w:rPr>
        <w:t xml:space="preserve">. Respecte de la pregunta anterior, qui serà l’òrgan competent per aprovar-la? </w:t>
      </w:r>
    </w:p>
    <w:p w14:paraId="04E9B78A" w14:textId="77777777" w:rsidR="0054794D" w:rsidRPr="00825C95" w:rsidRDefault="0054794D" w:rsidP="0054794D">
      <w:pPr>
        <w:pStyle w:val="Default"/>
        <w:jc w:val="both"/>
        <w:rPr>
          <w:sz w:val="22"/>
          <w:szCs w:val="22"/>
          <w:lang w:val="ca-ES"/>
        </w:rPr>
      </w:pPr>
    </w:p>
    <w:p w14:paraId="1532D305"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La Junta de Portaveus. </w:t>
      </w:r>
    </w:p>
    <w:p w14:paraId="59D62EE5" w14:textId="77777777" w:rsidR="0054794D" w:rsidRPr="00825C95" w:rsidRDefault="0054794D" w:rsidP="0054794D">
      <w:pPr>
        <w:pStyle w:val="Default"/>
        <w:spacing w:after="53"/>
        <w:jc w:val="both"/>
        <w:rPr>
          <w:sz w:val="22"/>
          <w:szCs w:val="22"/>
          <w:lang w:val="ca-ES"/>
        </w:rPr>
      </w:pPr>
      <w:r w:rsidRPr="00CC23C5">
        <w:rPr>
          <w:sz w:val="22"/>
          <w:szCs w:val="22"/>
          <w:highlight w:val="yellow"/>
          <w:lang w:val="ca-ES"/>
        </w:rPr>
        <w:t>B. El president o l’òrgan en qui delegui.</w:t>
      </w:r>
      <w:r w:rsidRPr="00825C95">
        <w:rPr>
          <w:sz w:val="22"/>
          <w:szCs w:val="22"/>
          <w:lang w:val="ca-ES"/>
        </w:rPr>
        <w:t xml:space="preserve"> </w:t>
      </w:r>
    </w:p>
    <w:p w14:paraId="08D1FD5B"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El Ple. </w:t>
      </w:r>
    </w:p>
    <w:p w14:paraId="7AF150B1" w14:textId="77777777" w:rsidR="0054794D" w:rsidRPr="00825C95" w:rsidRDefault="0054794D" w:rsidP="0054794D">
      <w:pPr>
        <w:pStyle w:val="Default"/>
        <w:jc w:val="both"/>
        <w:rPr>
          <w:sz w:val="22"/>
          <w:szCs w:val="22"/>
          <w:lang w:val="ca-ES"/>
        </w:rPr>
      </w:pPr>
      <w:r w:rsidRPr="00825C95">
        <w:rPr>
          <w:sz w:val="22"/>
          <w:szCs w:val="22"/>
          <w:lang w:val="ca-ES"/>
        </w:rPr>
        <w:t xml:space="preserve">D. No és necessària cap aprovació. </w:t>
      </w:r>
    </w:p>
    <w:p w14:paraId="16B17ED4" w14:textId="77777777" w:rsidR="0054794D" w:rsidRPr="00825C95" w:rsidRDefault="0054794D" w:rsidP="0054794D">
      <w:pPr>
        <w:pStyle w:val="Default"/>
        <w:jc w:val="both"/>
        <w:rPr>
          <w:sz w:val="22"/>
          <w:szCs w:val="22"/>
          <w:lang w:val="ca-ES"/>
        </w:rPr>
      </w:pPr>
    </w:p>
    <w:p w14:paraId="325B4D7A" w14:textId="77777777" w:rsidR="0054794D" w:rsidRPr="00825C95" w:rsidRDefault="0054794D" w:rsidP="0054794D">
      <w:pPr>
        <w:pStyle w:val="Default"/>
        <w:jc w:val="both"/>
        <w:rPr>
          <w:sz w:val="22"/>
          <w:szCs w:val="22"/>
          <w:lang w:val="ca-ES"/>
        </w:rPr>
      </w:pPr>
      <w:r>
        <w:rPr>
          <w:b/>
          <w:bCs/>
          <w:sz w:val="22"/>
          <w:szCs w:val="22"/>
          <w:lang w:val="ca-ES"/>
        </w:rPr>
        <w:t>8</w:t>
      </w:r>
      <w:r w:rsidRPr="00825C95">
        <w:rPr>
          <w:b/>
          <w:bCs/>
          <w:sz w:val="22"/>
          <w:szCs w:val="22"/>
          <w:lang w:val="ca-ES"/>
        </w:rPr>
        <w:t xml:space="preserve">. Quin tipus de modificació pressupostària haurà de realitzar si les aplicacions pressupostàries del supòsit tenen la </w:t>
      </w:r>
      <w:r w:rsidRPr="00825C95">
        <w:rPr>
          <w:b/>
          <w:bCs/>
          <w:sz w:val="22"/>
          <w:szCs w:val="22"/>
          <w:u w:val="single"/>
          <w:lang w:val="ca-ES"/>
        </w:rPr>
        <w:t>mateixa àrea</w:t>
      </w:r>
      <w:r w:rsidRPr="00825C95">
        <w:rPr>
          <w:b/>
          <w:bCs/>
          <w:sz w:val="22"/>
          <w:szCs w:val="22"/>
          <w:lang w:val="ca-ES"/>
        </w:rPr>
        <w:t xml:space="preserve"> de despesa, mateix codi orgànic i </w:t>
      </w:r>
      <w:r w:rsidRPr="00825C95">
        <w:rPr>
          <w:b/>
          <w:bCs/>
          <w:sz w:val="22"/>
          <w:szCs w:val="22"/>
          <w:u w:val="single"/>
          <w:lang w:val="ca-ES"/>
        </w:rPr>
        <w:t>mateix</w:t>
      </w:r>
      <w:r w:rsidRPr="00825C95">
        <w:rPr>
          <w:b/>
          <w:bCs/>
          <w:sz w:val="22"/>
          <w:szCs w:val="22"/>
          <w:lang w:val="ca-ES"/>
        </w:rPr>
        <w:t xml:space="preserve"> capítol. </w:t>
      </w:r>
    </w:p>
    <w:p w14:paraId="73B81F94" w14:textId="77777777" w:rsidR="0054794D" w:rsidRPr="00825C95" w:rsidRDefault="0054794D" w:rsidP="0054794D">
      <w:pPr>
        <w:pStyle w:val="Default"/>
        <w:jc w:val="both"/>
        <w:rPr>
          <w:sz w:val="22"/>
          <w:szCs w:val="22"/>
          <w:lang w:val="ca-ES"/>
        </w:rPr>
      </w:pPr>
    </w:p>
    <w:p w14:paraId="79A05DEF"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Un suplement de crèdit. </w:t>
      </w:r>
    </w:p>
    <w:p w14:paraId="18408CB1"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Una ampliació de crèdit. </w:t>
      </w:r>
    </w:p>
    <w:p w14:paraId="7F62274E" w14:textId="77777777" w:rsidR="0054794D" w:rsidRPr="00825C95" w:rsidRDefault="0054794D" w:rsidP="0054794D">
      <w:pPr>
        <w:pStyle w:val="Default"/>
        <w:spacing w:after="53"/>
        <w:jc w:val="both"/>
        <w:rPr>
          <w:sz w:val="22"/>
          <w:szCs w:val="22"/>
          <w:lang w:val="ca-ES"/>
        </w:rPr>
      </w:pPr>
      <w:r w:rsidRPr="00CC23C5">
        <w:rPr>
          <w:sz w:val="22"/>
          <w:szCs w:val="22"/>
          <w:highlight w:val="yellow"/>
          <w:lang w:val="ca-ES"/>
        </w:rPr>
        <w:t>C. No es necessita realitzar cap modificació de crèdit.</w:t>
      </w:r>
      <w:r w:rsidRPr="00825C95">
        <w:rPr>
          <w:sz w:val="22"/>
          <w:szCs w:val="22"/>
          <w:lang w:val="ca-ES"/>
        </w:rPr>
        <w:t xml:space="preserve"> </w:t>
      </w:r>
    </w:p>
    <w:p w14:paraId="738AE6B3" w14:textId="77777777" w:rsidR="0054794D" w:rsidRPr="00825C95" w:rsidRDefault="0054794D" w:rsidP="0054794D">
      <w:pPr>
        <w:pStyle w:val="Default"/>
        <w:jc w:val="both"/>
        <w:rPr>
          <w:sz w:val="22"/>
          <w:szCs w:val="22"/>
          <w:lang w:val="ca-ES"/>
        </w:rPr>
      </w:pPr>
      <w:r w:rsidRPr="00825C95">
        <w:rPr>
          <w:sz w:val="22"/>
          <w:szCs w:val="22"/>
          <w:lang w:val="ca-ES"/>
        </w:rPr>
        <w:t xml:space="preserve">D. Una transferència de crèdit. </w:t>
      </w:r>
    </w:p>
    <w:p w14:paraId="32C15B89" w14:textId="77777777" w:rsidR="0054794D" w:rsidRPr="00825C95" w:rsidRDefault="0054794D" w:rsidP="0054794D">
      <w:pPr>
        <w:pStyle w:val="Default"/>
        <w:jc w:val="both"/>
        <w:rPr>
          <w:sz w:val="22"/>
          <w:szCs w:val="22"/>
          <w:lang w:val="ca-ES"/>
        </w:rPr>
      </w:pPr>
    </w:p>
    <w:p w14:paraId="3EE17002" w14:textId="77777777" w:rsidR="0054794D" w:rsidRPr="00825C95" w:rsidRDefault="0054794D" w:rsidP="0054794D">
      <w:pPr>
        <w:pStyle w:val="Default"/>
        <w:jc w:val="both"/>
        <w:rPr>
          <w:sz w:val="22"/>
          <w:szCs w:val="22"/>
          <w:lang w:val="ca-ES"/>
        </w:rPr>
      </w:pPr>
      <w:r>
        <w:rPr>
          <w:b/>
          <w:bCs/>
          <w:sz w:val="22"/>
          <w:szCs w:val="22"/>
          <w:lang w:val="ca-ES"/>
        </w:rPr>
        <w:t>9</w:t>
      </w:r>
      <w:r w:rsidRPr="00825C95">
        <w:rPr>
          <w:b/>
          <w:bCs/>
          <w:sz w:val="22"/>
          <w:szCs w:val="22"/>
          <w:lang w:val="ca-ES"/>
        </w:rPr>
        <w:t xml:space="preserve">. Respecte de la pregunta anterior, qui serà l’òrgan competent per aprovar-la? </w:t>
      </w:r>
    </w:p>
    <w:p w14:paraId="6992E360" w14:textId="77777777" w:rsidR="0054794D" w:rsidRPr="00825C95" w:rsidRDefault="0054794D" w:rsidP="0054794D">
      <w:pPr>
        <w:pStyle w:val="Default"/>
        <w:jc w:val="both"/>
        <w:rPr>
          <w:sz w:val="22"/>
          <w:szCs w:val="22"/>
          <w:lang w:val="ca-ES"/>
        </w:rPr>
      </w:pPr>
    </w:p>
    <w:p w14:paraId="4329D43C"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La Comissió permanent del ple. </w:t>
      </w:r>
    </w:p>
    <w:p w14:paraId="36BFCD07"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B. El president. </w:t>
      </w:r>
    </w:p>
    <w:p w14:paraId="7729471A"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El Ple. </w:t>
      </w:r>
    </w:p>
    <w:p w14:paraId="0599AE2E" w14:textId="77777777" w:rsidR="0054794D" w:rsidRPr="00825C95" w:rsidRDefault="0054794D" w:rsidP="0054794D">
      <w:pPr>
        <w:pStyle w:val="Default"/>
        <w:jc w:val="both"/>
        <w:rPr>
          <w:sz w:val="22"/>
          <w:szCs w:val="22"/>
          <w:lang w:val="ca-ES"/>
        </w:rPr>
      </w:pPr>
      <w:r w:rsidRPr="00CC23C5">
        <w:rPr>
          <w:sz w:val="22"/>
          <w:szCs w:val="22"/>
          <w:highlight w:val="yellow"/>
          <w:lang w:val="ca-ES"/>
        </w:rPr>
        <w:t>D. No és necessària cap aprovació.</w:t>
      </w:r>
      <w:r w:rsidRPr="00825C95">
        <w:rPr>
          <w:sz w:val="22"/>
          <w:szCs w:val="22"/>
          <w:lang w:val="ca-ES"/>
        </w:rPr>
        <w:t xml:space="preserve"> </w:t>
      </w:r>
    </w:p>
    <w:p w14:paraId="73BBC664" w14:textId="77777777" w:rsidR="0054794D" w:rsidRPr="00825C95" w:rsidRDefault="0054794D" w:rsidP="0054794D">
      <w:pPr>
        <w:pStyle w:val="Default"/>
        <w:jc w:val="both"/>
        <w:rPr>
          <w:sz w:val="22"/>
          <w:szCs w:val="22"/>
          <w:lang w:val="ca-ES"/>
        </w:rPr>
      </w:pPr>
    </w:p>
    <w:p w14:paraId="05B6E690" w14:textId="77777777" w:rsidR="0054794D" w:rsidRPr="00825C95" w:rsidRDefault="0054794D" w:rsidP="0054794D">
      <w:pPr>
        <w:pStyle w:val="Default"/>
        <w:jc w:val="both"/>
        <w:rPr>
          <w:sz w:val="22"/>
          <w:szCs w:val="22"/>
          <w:lang w:val="ca-ES"/>
        </w:rPr>
      </w:pPr>
      <w:r>
        <w:rPr>
          <w:b/>
          <w:bCs/>
          <w:sz w:val="22"/>
          <w:szCs w:val="22"/>
          <w:lang w:val="ca-ES"/>
        </w:rPr>
        <w:t>10</w:t>
      </w:r>
      <w:r w:rsidRPr="00825C95">
        <w:rPr>
          <w:b/>
          <w:bCs/>
          <w:sz w:val="22"/>
          <w:szCs w:val="22"/>
          <w:lang w:val="ca-ES"/>
        </w:rPr>
        <w:t xml:space="preserve">. Quin tipus de modificació pressupostària haurà de realitzar si les aplicacions pressupostàries del supòsit tenen </w:t>
      </w:r>
      <w:r w:rsidRPr="00825C95">
        <w:rPr>
          <w:b/>
          <w:bCs/>
          <w:sz w:val="22"/>
          <w:szCs w:val="22"/>
          <w:u w:val="single"/>
          <w:lang w:val="ca-ES"/>
        </w:rPr>
        <w:t>diferent àrea</w:t>
      </w:r>
      <w:r w:rsidRPr="00825C95">
        <w:rPr>
          <w:b/>
          <w:bCs/>
          <w:sz w:val="22"/>
          <w:szCs w:val="22"/>
          <w:lang w:val="ca-ES"/>
        </w:rPr>
        <w:t xml:space="preserve"> de despesa, mateix codi orgànic i </w:t>
      </w:r>
      <w:r w:rsidRPr="00825C95">
        <w:rPr>
          <w:b/>
          <w:bCs/>
          <w:sz w:val="22"/>
          <w:szCs w:val="22"/>
          <w:u w:val="single"/>
          <w:lang w:val="ca-ES"/>
        </w:rPr>
        <w:t>mateix capítol</w:t>
      </w:r>
      <w:r w:rsidRPr="00825C95">
        <w:rPr>
          <w:b/>
          <w:bCs/>
          <w:sz w:val="22"/>
          <w:szCs w:val="22"/>
          <w:lang w:val="ca-ES"/>
        </w:rPr>
        <w:t xml:space="preserve">. </w:t>
      </w:r>
    </w:p>
    <w:p w14:paraId="54B7DC15" w14:textId="77777777" w:rsidR="0054794D" w:rsidRPr="00825C95" w:rsidRDefault="0054794D" w:rsidP="0054794D">
      <w:pPr>
        <w:pStyle w:val="Default"/>
        <w:jc w:val="both"/>
        <w:rPr>
          <w:sz w:val="22"/>
          <w:szCs w:val="22"/>
          <w:lang w:val="ca-ES"/>
        </w:rPr>
      </w:pPr>
    </w:p>
    <w:p w14:paraId="2C82ED31"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Un suplement de crèdit. </w:t>
      </w:r>
    </w:p>
    <w:p w14:paraId="35D2494B" w14:textId="77777777" w:rsidR="0054794D" w:rsidRPr="00825C95" w:rsidRDefault="0054794D" w:rsidP="0054794D">
      <w:pPr>
        <w:pStyle w:val="Default"/>
        <w:spacing w:after="53"/>
        <w:jc w:val="both"/>
        <w:rPr>
          <w:sz w:val="22"/>
          <w:szCs w:val="22"/>
          <w:lang w:val="ca-ES"/>
        </w:rPr>
      </w:pPr>
      <w:r w:rsidRPr="00CC23C5">
        <w:rPr>
          <w:sz w:val="22"/>
          <w:szCs w:val="22"/>
          <w:highlight w:val="yellow"/>
          <w:lang w:val="ca-ES"/>
        </w:rPr>
        <w:t>B. Una transferència de crèdit.</w:t>
      </w:r>
      <w:r w:rsidRPr="00825C95">
        <w:rPr>
          <w:sz w:val="22"/>
          <w:szCs w:val="22"/>
          <w:lang w:val="ca-ES"/>
        </w:rPr>
        <w:t xml:space="preserve"> </w:t>
      </w:r>
    </w:p>
    <w:p w14:paraId="5F528994"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Un crèdit extraordinari. </w:t>
      </w:r>
    </w:p>
    <w:p w14:paraId="7C74C99B" w14:textId="77777777" w:rsidR="0054794D" w:rsidRPr="00825C95" w:rsidRDefault="0054794D" w:rsidP="0054794D">
      <w:pPr>
        <w:pStyle w:val="Default"/>
        <w:jc w:val="both"/>
        <w:rPr>
          <w:sz w:val="22"/>
          <w:szCs w:val="22"/>
          <w:lang w:val="ca-ES"/>
        </w:rPr>
      </w:pPr>
      <w:r w:rsidRPr="00825C95">
        <w:rPr>
          <w:sz w:val="22"/>
          <w:szCs w:val="22"/>
          <w:lang w:val="ca-ES"/>
        </w:rPr>
        <w:t xml:space="preserve">D. Una ampliació de crèdit. </w:t>
      </w:r>
    </w:p>
    <w:p w14:paraId="27672D28" w14:textId="77777777" w:rsidR="0054794D" w:rsidRPr="00825C95" w:rsidRDefault="0054794D" w:rsidP="0054794D">
      <w:pPr>
        <w:autoSpaceDE w:val="0"/>
        <w:autoSpaceDN w:val="0"/>
        <w:adjustRightInd w:val="0"/>
        <w:spacing w:after="0" w:line="240" w:lineRule="auto"/>
        <w:rPr>
          <w:rFonts w:ascii="Arial" w:hAnsi="Arial" w:cs="Arial"/>
          <w:color w:val="000000"/>
        </w:rPr>
      </w:pPr>
    </w:p>
    <w:p w14:paraId="3C3C1619" w14:textId="77777777" w:rsidR="0054794D" w:rsidRPr="00825C95" w:rsidRDefault="0054794D" w:rsidP="0054794D">
      <w:pPr>
        <w:autoSpaceDE w:val="0"/>
        <w:autoSpaceDN w:val="0"/>
        <w:adjustRightInd w:val="0"/>
        <w:spacing w:after="0" w:line="240" w:lineRule="auto"/>
        <w:rPr>
          <w:rFonts w:ascii="Arial" w:hAnsi="Arial" w:cs="Arial"/>
        </w:rPr>
      </w:pPr>
      <w:r>
        <w:rPr>
          <w:rFonts w:ascii="Arial" w:hAnsi="Arial" w:cs="Arial"/>
          <w:b/>
          <w:bCs/>
        </w:rPr>
        <w:t>11</w:t>
      </w:r>
      <w:r w:rsidRPr="00825C95">
        <w:rPr>
          <w:rFonts w:ascii="Arial" w:hAnsi="Arial" w:cs="Arial"/>
          <w:b/>
          <w:bCs/>
        </w:rPr>
        <w:t xml:space="preserve">. Respecte la pregunta anterior, qui serà l’òrgan competent per la seva aprovació? </w:t>
      </w:r>
    </w:p>
    <w:p w14:paraId="68288A42" w14:textId="77777777" w:rsidR="0054794D" w:rsidRPr="00825C95" w:rsidRDefault="0054794D" w:rsidP="0054794D">
      <w:pPr>
        <w:autoSpaceDE w:val="0"/>
        <w:autoSpaceDN w:val="0"/>
        <w:adjustRightInd w:val="0"/>
        <w:spacing w:after="0" w:line="240" w:lineRule="auto"/>
        <w:rPr>
          <w:rFonts w:ascii="Arial" w:hAnsi="Arial" w:cs="Arial"/>
        </w:rPr>
      </w:pPr>
    </w:p>
    <w:p w14:paraId="764CE342" w14:textId="77777777" w:rsidR="0054794D" w:rsidRPr="00825C95" w:rsidRDefault="0054794D" w:rsidP="0054794D">
      <w:pPr>
        <w:autoSpaceDE w:val="0"/>
        <w:autoSpaceDN w:val="0"/>
        <w:adjustRightInd w:val="0"/>
        <w:spacing w:after="53" w:line="240" w:lineRule="auto"/>
        <w:rPr>
          <w:rFonts w:ascii="Arial" w:hAnsi="Arial" w:cs="Arial"/>
        </w:rPr>
      </w:pPr>
      <w:r w:rsidRPr="00B91364">
        <w:rPr>
          <w:rFonts w:ascii="Arial" w:hAnsi="Arial" w:cs="Arial"/>
          <w:highlight w:val="yellow"/>
        </w:rPr>
        <w:t>A. El Ple.</w:t>
      </w:r>
      <w:r w:rsidRPr="00825C95">
        <w:rPr>
          <w:rFonts w:ascii="Arial" w:hAnsi="Arial" w:cs="Arial"/>
        </w:rPr>
        <w:t xml:space="preserve"> </w:t>
      </w:r>
    </w:p>
    <w:p w14:paraId="7EB760A5" w14:textId="77777777" w:rsidR="0054794D" w:rsidRPr="00825C95" w:rsidRDefault="0054794D" w:rsidP="0054794D">
      <w:pPr>
        <w:autoSpaceDE w:val="0"/>
        <w:autoSpaceDN w:val="0"/>
        <w:adjustRightInd w:val="0"/>
        <w:spacing w:after="53" w:line="240" w:lineRule="auto"/>
        <w:rPr>
          <w:rFonts w:ascii="Arial" w:hAnsi="Arial" w:cs="Arial"/>
        </w:rPr>
      </w:pPr>
      <w:r w:rsidRPr="00825C95">
        <w:rPr>
          <w:rFonts w:ascii="Arial" w:hAnsi="Arial" w:cs="Arial"/>
        </w:rPr>
        <w:t xml:space="preserve">B. El president. </w:t>
      </w:r>
    </w:p>
    <w:p w14:paraId="5C039BF1" w14:textId="77777777" w:rsidR="0054794D" w:rsidRPr="00825C95" w:rsidRDefault="0054794D" w:rsidP="0054794D">
      <w:pPr>
        <w:autoSpaceDE w:val="0"/>
        <w:autoSpaceDN w:val="0"/>
        <w:adjustRightInd w:val="0"/>
        <w:spacing w:after="53" w:line="240" w:lineRule="auto"/>
        <w:rPr>
          <w:rFonts w:ascii="Arial" w:hAnsi="Arial" w:cs="Arial"/>
        </w:rPr>
      </w:pPr>
      <w:r w:rsidRPr="00825C95">
        <w:rPr>
          <w:rFonts w:ascii="Arial" w:hAnsi="Arial" w:cs="Arial"/>
        </w:rPr>
        <w:t xml:space="preserve">C. La Comissió permanent del ple. </w:t>
      </w:r>
    </w:p>
    <w:p w14:paraId="11824C16" w14:textId="77777777" w:rsidR="0054794D" w:rsidRPr="00825C95" w:rsidRDefault="0054794D" w:rsidP="0054794D">
      <w:pPr>
        <w:autoSpaceDE w:val="0"/>
        <w:autoSpaceDN w:val="0"/>
        <w:adjustRightInd w:val="0"/>
        <w:spacing w:after="0" w:line="240" w:lineRule="auto"/>
        <w:rPr>
          <w:rFonts w:ascii="Arial" w:hAnsi="Arial" w:cs="Arial"/>
        </w:rPr>
      </w:pPr>
      <w:r w:rsidRPr="00825C95">
        <w:rPr>
          <w:rFonts w:ascii="Arial" w:hAnsi="Arial" w:cs="Arial"/>
        </w:rPr>
        <w:lastRenderedPageBreak/>
        <w:t xml:space="preserve">D. La Junta de Portaveus. </w:t>
      </w:r>
    </w:p>
    <w:p w14:paraId="4EADB22C" w14:textId="77777777" w:rsidR="0054794D" w:rsidRPr="00825C95" w:rsidRDefault="0054794D" w:rsidP="0054794D">
      <w:pPr>
        <w:jc w:val="both"/>
        <w:rPr>
          <w:rFonts w:ascii="Arial" w:hAnsi="Arial" w:cs="Arial"/>
        </w:rPr>
      </w:pPr>
    </w:p>
    <w:p w14:paraId="78991514" w14:textId="77777777" w:rsidR="0054794D" w:rsidRPr="00825C95"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rPr>
      </w:pPr>
      <w:r w:rsidRPr="00825C95">
        <w:rPr>
          <w:rFonts w:ascii="Arial" w:hAnsi="Arial" w:cs="Arial"/>
        </w:rPr>
        <w:t xml:space="preserve">Un Ajuntament rep la notificació que és beneficiari d’una subvenció de Fons FEDER de la UE per finançar el 50% de la millora d’un equipament per l’exercici 2019 - 2020. Aquesta transferència de capital </w:t>
      </w:r>
      <w:r w:rsidRPr="00825C95">
        <w:rPr>
          <w:rFonts w:ascii="Arial" w:hAnsi="Arial" w:cs="Arial"/>
          <w:u w:val="single"/>
        </w:rPr>
        <w:t>NO estava prevista inicialment</w:t>
      </w:r>
      <w:r w:rsidRPr="00825C95">
        <w:rPr>
          <w:rFonts w:ascii="Arial" w:hAnsi="Arial" w:cs="Arial"/>
        </w:rPr>
        <w:t xml:space="preserve"> en el seu pressupost d’ingressos ni tampoc la millora de l’equipament en el pressupost de despeses.</w:t>
      </w:r>
    </w:p>
    <w:p w14:paraId="23CA8AF7" w14:textId="77777777" w:rsidR="0054794D" w:rsidRPr="00825C95" w:rsidRDefault="0054794D" w:rsidP="0054794D">
      <w:pPr>
        <w:pStyle w:val="Default"/>
        <w:jc w:val="both"/>
        <w:rPr>
          <w:lang w:val="ca-ES"/>
        </w:rPr>
      </w:pPr>
    </w:p>
    <w:p w14:paraId="2C41F262" w14:textId="77777777" w:rsidR="0054794D" w:rsidRPr="00825C95" w:rsidRDefault="0054794D" w:rsidP="0054794D">
      <w:pPr>
        <w:pStyle w:val="Default"/>
        <w:jc w:val="both"/>
        <w:rPr>
          <w:sz w:val="22"/>
          <w:szCs w:val="22"/>
          <w:lang w:val="ca-ES"/>
        </w:rPr>
      </w:pPr>
      <w:r>
        <w:rPr>
          <w:b/>
          <w:bCs/>
          <w:sz w:val="22"/>
          <w:szCs w:val="22"/>
          <w:lang w:val="ca-ES"/>
        </w:rPr>
        <w:t>1</w:t>
      </w:r>
      <w:r w:rsidRPr="00825C95">
        <w:rPr>
          <w:b/>
          <w:bCs/>
          <w:sz w:val="22"/>
          <w:szCs w:val="22"/>
          <w:lang w:val="ca-ES"/>
        </w:rPr>
        <w:t xml:space="preserve">2. En el supòsit anterior, al finalitzar l’exercici 2019 NO s’han acabat les obres de millora de l’equipament. Per dotar-se de crèdit en el 2020 per finalitzar les mateixes, l’Ajuntament haurà de: </w:t>
      </w:r>
    </w:p>
    <w:p w14:paraId="78FC6C78" w14:textId="77777777" w:rsidR="0054794D" w:rsidRPr="00825C95" w:rsidRDefault="0054794D" w:rsidP="0054794D">
      <w:pPr>
        <w:pStyle w:val="Default"/>
        <w:jc w:val="both"/>
        <w:rPr>
          <w:sz w:val="22"/>
          <w:szCs w:val="22"/>
          <w:lang w:val="ca-ES"/>
        </w:rPr>
      </w:pPr>
    </w:p>
    <w:p w14:paraId="06DA33C1" w14:textId="77777777" w:rsidR="0054794D" w:rsidRPr="00825C95" w:rsidRDefault="0054794D" w:rsidP="0054794D">
      <w:pPr>
        <w:pStyle w:val="Default"/>
        <w:spacing w:after="55"/>
        <w:jc w:val="both"/>
        <w:rPr>
          <w:sz w:val="22"/>
          <w:szCs w:val="22"/>
          <w:lang w:val="ca-ES"/>
        </w:rPr>
      </w:pPr>
      <w:r w:rsidRPr="00825C95">
        <w:rPr>
          <w:sz w:val="22"/>
          <w:szCs w:val="22"/>
          <w:lang w:val="ca-ES"/>
        </w:rPr>
        <w:t xml:space="preserve">A. Retornar a la UE els fons no gastats en el 2019 i pressupostar l’import necessari en el 2020. </w:t>
      </w:r>
    </w:p>
    <w:p w14:paraId="7C0025D6" w14:textId="77777777" w:rsidR="0054794D" w:rsidRPr="00825C95" w:rsidRDefault="0054794D" w:rsidP="0054794D">
      <w:pPr>
        <w:pStyle w:val="Default"/>
        <w:spacing w:after="55"/>
        <w:jc w:val="both"/>
        <w:rPr>
          <w:sz w:val="22"/>
          <w:szCs w:val="22"/>
          <w:lang w:val="ca-ES"/>
        </w:rPr>
      </w:pPr>
      <w:r w:rsidRPr="00B91364">
        <w:rPr>
          <w:sz w:val="22"/>
          <w:szCs w:val="22"/>
          <w:highlight w:val="yellow"/>
          <w:lang w:val="ca-ES"/>
        </w:rPr>
        <w:t>B. Realitzar un expedient de modificació de crèdit en el 2020 per incorporació de romanents de crèdit del 2019 al 2020.</w:t>
      </w:r>
      <w:r w:rsidRPr="00825C95">
        <w:rPr>
          <w:sz w:val="22"/>
          <w:szCs w:val="22"/>
          <w:lang w:val="ca-ES"/>
        </w:rPr>
        <w:t xml:space="preserve"> </w:t>
      </w:r>
    </w:p>
    <w:p w14:paraId="2CB881D2" w14:textId="77777777" w:rsidR="0054794D" w:rsidRPr="00825C95" w:rsidRDefault="0054794D" w:rsidP="0054794D">
      <w:pPr>
        <w:pStyle w:val="Default"/>
        <w:spacing w:after="55"/>
        <w:jc w:val="both"/>
        <w:rPr>
          <w:sz w:val="22"/>
          <w:szCs w:val="22"/>
          <w:lang w:val="ca-ES"/>
        </w:rPr>
      </w:pPr>
      <w:r w:rsidRPr="00825C95">
        <w:rPr>
          <w:sz w:val="22"/>
          <w:szCs w:val="22"/>
          <w:lang w:val="ca-ES"/>
        </w:rPr>
        <w:t xml:space="preserve">C. Retornar a la UE els fons no gastats en el 2019 i fer una generació de crèdit en el 2020. </w:t>
      </w:r>
    </w:p>
    <w:p w14:paraId="3D593187" w14:textId="77777777" w:rsidR="0054794D" w:rsidRPr="00825C95" w:rsidRDefault="0054794D" w:rsidP="0054794D">
      <w:pPr>
        <w:pStyle w:val="Default"/>
        <w:jc w:val="both"/>
        <w:rPr>
          <w:sz w:val="22"/>
          <w:szCs w:val="22"/>
          <w:lang w:val="ca-ES"/>
        </w:rPr>
      </w:pPr>
      <w:r w:rsidRPr="00825C95">
        <w:rPr>
          <w:sz w:val="22"/>
          <w:szCs w:val="22"/>
          <w:lang w:val="ca-ES"/>
        </w:rPr>
        <w:t xml:space="preserve">D. Fer un expedient en el 2020 de crèdit extraordinari. </w:t>
      </w:r>
    </w:p>
    <w:p w14:paraId="21CDD286" w14:textId="77777777" w:rsidR="0054794D" w:rsidRPr="00825C95" w:rsidRDefault="0054794D" w:rsidP="0054794D">
      <w:pPr>
        <w:pStyle w:val="Default"/>
        <w:jc w:val="both"/>
        <w:rPr>
          <w:sz w:val="22"/>
          <w:szCs w:val="22"/>
          <w:lang w:val="ca-ES"/>
        </w:rPr>
      </w:pPr>
    </w:p>
    <w:p w14:paraId="70122748" w14:textId="77777777" w:rsidR="0054794D" w:rsidRPr="00825C95" w:rsidRDefault="0054794D" w:rsidP="0054794D">
      <w:pPr>
        <w:pStyle w:val="Default"/>
        <w:jc w:val="both"/>
        <w:rPr>
          <w:sz w:val="22"/>
          <w:szCs w:val="22"/>
          <w:lang w:val="ca-ES"/>
        </w:rPr>
      </w:pPr>
      <w:r>
        <w:rPr>
          <w:b/>
          <w:bCs/>
          <w:sz w:val="22"/>
          <w:szCs w:val="22"/>
          <w:lang w:val="ca-ES"/>
        </w:rPr>
        <w:t>1</w:t>
      </w:r>
      <w:r w:rsidRPr="00825C95">
        <w:rPr>
          <w:b/>
          <w:bCs/>
          <w:sz w:val="22"/>
          <w:szCs w:val="22"/>
          <w:lang w:val="ca-ES"/>
        </w:rPr>
        <w:t>3. Degut a unes pluges torrencials un Ajuntament X ha de fer front a tot un seguit de despeses per atendre tant les persones afectades com els desperfectes ocasionats. Per dotar-se del crèdit necessari, quin tipus de modificació pressupostària haurà de realitzar</w:t>
      </w:r>
      <w:r>
        <w:rPr>
          <w:b/>
          <w:bCs/>
          <w:sz w:val="22"/>
          <w:szCs w:val="22"/>
          <w:lang w:val="ca-ES"/>
        </w:rPr>
        <w:t>, si no existia aplicació</w:t>
      </w:r>
      <w:r w:rsidRPr="00825C95">
        <w:rPr>
          <w:b/>
          <w:bCs/>
          <w:sz w:val="22"/>
          <w:szCs w:val="22"/>
          <w:lang w:val="ca-ES"/>
        </w:rPr>
        <w:t xml:space="preserve">? </w:t>
      </w:r>
    </w:p>
    <w:p w14:paraId="0379F5BD" w14:textId="77777777" w:rsidR="0054794D" w:rsidRPr="00825C95" w:rsidRDefault="0054794D" w:rsidP="0054794D">
      <w:pPr>
        <w:pStyle w:val="Default"/>
        <w:jc w:val="both"/>
        <w:rPr>
          <w:sz w:val="22"/>
          <w:szCs w:val="22"/>
          <w:lang w:val="ca-ES"/>
        </w:rPr>
      </w:pPr>
    </w:p>
    <w:p w14:paraId="78D4FB72"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A. Un suplement de crèdit. </w:t>
      </w:r>
    </w:p>
    <w:p w14:paraId="1DBF2F90" w14:textId="77777777" w:rsidR="0054794D" w:rsidRPr="00825C95" w:rsidRDefault="0054794D" w:rsidP="0054794D">
      <w:pPr>
        <w:pStyle w:val="Default"/>
        <w:spacing w:after="53"/>
        <w:jc w:val="both"/>
        <w:rPr>
          <w:sz w:val="22"/>
          <w:szCs w:val="22"/>
          <w:lang w:val="ca-ES"/>
        </w:rPr>
      </w:pPr>
      <w:r w:rsidRPr="00B91364">
        <w:rPr>
          <w:sz w:val="22"/>
          <w:szCs w:val="22"/>
          <w:highlight w:val="yellow"/>
          <w:lang w:val="ca-ES"/>
        </w:rPr>
        <w:t>B. Un crèdit extraordinari</w:t>
      </w:r>
      <w:r w:rsidRPr="00825C95">
        <w:rPr>
          <w:sz w:val="22"/>
          <w:szCs w:val="22"/>
          <w:lang w:val="ca-ES"/>
        </w:rPr>
        <w:t xml:space="preserve">. </w:t>
      </w:r>
    </w:p>
    <w:p w14:paraId="4A90778F" w14:textId="77777777" w:rsidR="0054794D" w:rsidRPr="00825C95" w:rsidRDefault="0054794D" w:rsidP="0054794D">
      <w:pPr>
        <w:pStyle w:val="Default"/>
        <w:spacing w:after="53"/>
        <w:jc w:val="both"/>
        <w:rPr>
          <w:sz w:val="22"/>
          <w:szCs w:val="22"/>
          <w:lang w:val="ca-ES"/>
        </w:rPr>
      </w:pPr>
      <w:r w:rsidRPr="00825C95">
        <w:rPr>
          <w:sz w:val="22"/>
          <w:szCs w:val="22"/>
          <w:lang w:val="ca-ES"/>
        </w:rPr>
        <w:t xml:space="preserve">C. Una generació de crèdit. </w:t>
      </w:r>
    </w:p>
    <w:p w14:paraId="23479765" w14:textId="77777777" w:rsidR="0054794D" w:rsidRPr="00825C95" w:rsidRDefault="0054794D" w:rsidP="0054794D">
      <w:pPr>
        <w:pStyle w:val="Default"/>
        <w:jc w:val="both"/>
        <w:rPr>
          <w:sz w:val="22"/>
          <w:szCs w:val="22"/>
          <w:lang w:val="ca-ES"/>
        </w:rPr>
      </w:pPr>
      <w:r w:rsidRPr="00825C95">
        <w:rPr>
          <w:sz w:val="22"/>
          <w:szCs w:val="22"/>
          <w:lang w:val="ca-ES"/>
        </w:rPr>
        <w:t xml:space="preserve">D. Una ampliació de crèdit. </w:t>
      </w:r>
    </w:p>
    <w:p w14:paraId="0C87CD7E" w14:textId="77777777" w:rsidR="0054794D" w:rsidRPr="00825C95" w:rsidRDefault="0054794D" w:rsidP="0054794D">
      <w:pPr>
        <w:jc w:val="both"/>
        <w:rPr>
          <w:rFonts w:ascii="Arial" w:hAnsi="Arial" w:cs="Arial"/>
        </w:rPr>
      </w:pPr>
    </w:p>
    <w:p w14:paraId="50E31F68" w14:textId="77777777" w:rsidR="0054794D" w:rsidRPr="00825C95" w:rsidRDefault="0054794D" w:rsidP="0054794D">
      <w:pPr>
        <w:jc w:val="both"/>
        <w:rPr>
          <w:rFonts w:ascii="Arial" w:hAnsi="Arial" w:cs="Arial"/>
        </w:rPr>
      </w:pPr>
      <w:r w:rsidRPr="00825C95">
        <w:rPr>
          <w:rFonts w:ascii="Arial" w:hAnsi="Arial" w:cs="Arial"/>
          <w:noProof/>
        </w:rPr>
        <w:drawing>
          <wp:inline distT="0" distB="0" distL="0" distR="0" wp14:anchorId="16A0AEF0" wp14:editId="2D63F50C">
            <wp:extent cx="5363323" cy="2372056"/>
            <wp:effectExtent l="0" t="0" r="8890" b="9525"/>
            <wp:docPr id="15330522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52298" name=""/>
                    <pic:cNvPicPr/>
                  </pic:nvPicPr>
                  <pic:blipFill>
                    <a:blip r:embed="rId12"/>
                    <a:stretch>
                      <a:fillRect/>
                    </a:stretch>
                  </pic:blipFill>
                  <pic:spPr>
                    <a:xfrm>
                      <a:off x="0" y="0"/>
                      <a:ext cx="5363323" cy="2372056"/>
                    </a:xfrm>
                    <a:prstGeom prst="rect">
                      <a:avLst/>
                    </a:prstGeom>
                  </pic:spPr>
                </pic:pic>
              </a:graphicData>
            </a:graphic>
          </wp:inline>
        </w:drawing>
      </w:r>
    </w:p>
    <w:p w14:paraId="3438C14F" w14:textId="77777777" w:rsidR="0054794D" w:rsidRPr="00825C95" w:rsidRDefault="0054794D" w:rsidP="0054794D">
      <w:pPr>
        <w:pStyle w:val="Default"/>
        <w:rPr>
          <w:sz w:val="22"/>
          <w:szCs w:val="22"/>
          <w:lang w:val="ca-ES"/>
        </w:rPr>
      </w:pPr>
      <w:r w:rsidRPr="00825C95">
        <w:rPr>
          <w:sz w:val="22"/>
          <w:szCs w:val="22"/>
          <w:lang w:val="ca-ES"/>
        </w:rPr>
        <w:t xml:space="preserve">Respecte a les dades anteriors es demana: </w:t>
      </w:r>
    </w:p>
    <w:p w14:paraId="005CB617" w14:textId="77777777" w:rsidR="0054794D" w:rsidRPr="00825C95" w:rsidRDefault="0054794D" w:rsidP="0054794D">
      <w:pPr>
        <w:pStyle w:val="Default"/>
        <w:rPr>
          <w:sz w:val="22"/>
          <w:szCs w:val="22"/>
          <w:lang w:val="ca-ES"/>
        </w:rPr>
      </w:pPr>
    </w:p>
    <w:p w14:paraId="7FC24148" w14:textId="77777777" w:rsidR="0054794D" w:rsidRPr="00825C95" w:rsidRDefault="0054794D" w:rsidP="0054794D">
      <w:pPr>
        <w:pStyle w:val="Default"/>
        <w:rPr>
          <w:sz w:val="22"/>
          <w:szCs w:val="22"/>
          <w:lang w:val="ca-ES"/>
        </w:rPr>
      </w:pPr>
      <w:r>
        <w:rPr>
          <w:b/>
          <w:bCs/>
          <w:sz w:val="22"/>
          <w:szCs w:val="22"/>
          <w:lang w:val="ca-ES"/>
        </w:rPr>
        <w:t>1</w:t>
      </w:r>
      <w:r w:rsidRPr="00825C95">
        <w:rPr>
          <w:b/>
          <w:bCs/>
          <w:sz w:val="22"/>
          <w:szCs w:val="22"/>
          <w:lang w:val="ca-ES"/>
        </w:rPr>
        <w:t xml:space="preserve">4. Quin és el romanent de tresoreria total? </w:t>
      </w:r>
    </w:p>
    <w:p w14:paraId="5A4F5873" w14:textId="77777777" w:rsidR="0054794D" w:rsidRPr="00825C95" w:rsidRDefault="0054794D" w:rsidP="0054794D">
      <w:pPr>
        <w:pStyle w:val="Default"/>
        <w:rPr>
          <w:sz w:val="22"/>
          <w:szCs w:val="22"/>
          <w:lang w:val="ca-ES"/>
        </w:rPr>
      </w:pPr>
    </w:p>
    <w:p w14:paraId="31010E38" w14:textId="77777777" w:rsidR="0054794D" w:rsidRPr="00825C95" w:rsidRDefault="0054794D" w:rsidP="0054794D">
      <w:pPr>
        <w:pStyle w:val="Default"/>
        <w:spacing w:after="55"/>
        <w:rPr>
          <w:sz w:val="22"/>
          <w:szCs w:val="22"/>
          <w:lang w:val="ca-ES"/>
        </w:rPr>
      </w:pPr>
      <w:r w:rsidRPr="00825C95">
        <w:rPr>
          <w:sz w:val="22"/>
          <w:szCs w:val="22"/>
          <w:lang w:val="ca-ES"/>
        </w:rPr>
        <w:t xml:space="preserve">A. </w:t>
      </w:r>
      <w:r>
        <w:rPr>
          <w:sz w:val="22"/>
          <w:szCs w:val="22"/>
          <w:lang w:val="ca-ES"/>
        </w:rPr>
        <w:t>8</w:t>
      </w:r>
      <w:r w:rsidRPr="00825C95">
        <w:rPr>
          <w:sz w:val="22"/>
          <w:szCs w:val="22"/>
          <w:lang w:val="ca-ES"/>
        </w:rPr>
        <w:t xml:space="preserve">50.795 €. </w:t>
      </w:r>
    </w:p>
    <w:p w14:paraId="108B370A" w14:textId="77777777" w:rsidR="0054794D" w:rsidRPr="00825C95" w:rsidRDefault="0054794D" w:rsidP="0054794D">
      <w:pPr>
        <w:pStyle w:val="Default"/>
        <w:spacing w:after="55"/>
        <w:rPr>
          <w:sz w:val="22"/>
          <w:szCs w:val="22"/>
          <w:lang w:val="ca-ES"/>
        </w:rPr>
      </w:pPr>
      <w:r w:rsidRPr="00825C95">
        <w:rPr>
          <w:sz w:val="22"/>
          <w:szCs w:val="22"/>
          <w:lang w:val="ca-ES"/>
        </w:rPr>
        <w:t xml:space="preserve">B. 85.435 €. </w:t>
      </w:r>
    </w:p>
    <w:p w14:paraId="47CB330E" w14:textId="77777777" w:rsidR="0054794D" w:rsidRPr="00825C95" w:rsidRDefault="0054794D" w:rsidP="0054794D">
      <w:pPr>
        <w:pStyle w:val="Default"/>
        <w:spacing w:after="55"/>
        <w:rPr>
          <w:sz w:val="22"/>
          <w:szCs w:val="22"/>
          <w:lang w:val="ca-ES"/>
        </w:rPr>
      </w:pPr>
      <w:r w:rsidRPr="00B91364">
        <w:rPr>
          <w:sz w:val="22"/>
          <w:szCs w:val="22"/>
          <w:highlight w:val="yellow"/>
          <w:lang w:val="ca-ES"/>
        </w:rPr>
        <w:lastRenderedPageBreak/>
        <w:t>C. 345.623 €.</w:t>
      </w:r>
      <w:r w:rsidRPr="00825C95">
        <w:rPr>
          <w:sz w:val="22"/>
          <w:szCs w:val="22"/>
          <w:lang w:val="ca-ES"/>
        </w:rPr>
        <w:t xml:space="preserve"> </w:t>
      </w:r>
    </w:p>
    <w:p w14:paraId="5972714F" w14:textId="77777777" w:rsidR="0054794D" w:rsidRPr="00825C95" w:rsidRDefault="0054794D" w:rsidP="0054794D">
      <w:pPr>
        <w:pStyle w:val="Default"/>
        <w:rPr>
          <w:sz w:val="22"/>
          <w:szCs w:val="22"/>
          <w:lang w:val="ca-ES"/>
        </w:rPr>
      </w:pPr>
      <w:r w:rsidRPr="00825C95">
        <w:rPr>
          <w:sz w:val="22"/>
          <w:szCs w:val="22"/>
          <w:lang w:val="ca-ES"/>
        </w:rPr>
        <w:t xml:space="preserve">D. </w:t>
      </w:r>
      <w:r>
        <w:rPr>
          <w:sz w:val="22"/>
          <w:szCs w:val="22"/>
          <w:lang w:val="ca-ES"/>
        </w:rPr>
        <w:t>8</w:t>
      </w:r>
      <w:r w:rsidRPr="00825C95">
        <w:rPr>
          <w:sz w:val="22"/>
          <w:szCs w:val="22"/>
          <w:lang w:val="ca-ES"/>
        </w:rPr>
        <w:t xml:space="preserve">51.622 €. </w:t>
      </w:r>
    </w:p>
    <w:p w14:paraId="1671B9A5" w14:textId="77777777" w:rsidR="0054794D" w:rsidRPr="00825C95" w:rsidRDefault="0054794D" w:rsidP="0054794D">
      <w:pPr>
        <w:pStyle w:val="Default"/>
        <w:rPr>
          <w:sz w:val="22"/>
          <w:szCs w:val="22"/>
          <w:lang w:val="ca-ES"/>
        </w:rPr>
      </w:pPr>
    </w:p>
    <w:p w14:paraId="23EBAF88" w14:textId="77777777" w:rsidR="0054794D" w:rsidRPr="00825C95" w:rsidRDefault="0054794D" w:rsidP="0054794D">
      <w:pPr>
        <w:pStyle w:val="Default"/>
        <w:rPr>
          <w:sz w:val="22"/>
          <w:szCs w:val="22"/>
          <w:lang w:val="ca-ES"/>
        </w:rPr>
      </w:pPr>
      <w:r>
        <w:rPr>
          <w:b/>
          <w:bCs/>
          <w:sz w:val="22"/>
          <w:szCs w:val="22"/>
          <w:lang w:val="ca-ES"/>
        </w:rPr>
        <w:t>1</w:t>
      </w:r>
      <w:r w:rsidRPr="00825C95">
        <w:rPr>
          <w:b/>
          <w:bCs/>
          <w:sz w:val="22"/>
          <w:szCs w:val="22"/>
          <w:lang w:val="ca-ES"/>
        </w:rPr>
        <w:t xml:space="preserve">5. Quin és el romanent de tresoreria per a despeses generals? </w:t>
      </w:r>
    </w:p>
    <w:p w14:paraId="23B9BDEA" w14:textId="77777777" w:rsidR="0054794D" w:rsidRPr="00825C95" w:rsidRDefault="0054794D" w:rsidP="0054794D">
      <w:pPr>
        <w:pStyle w:val="Default"/>
        <w:rPr>
          <w:sz w:val="22"/>
          <w:szCs w:val="22"/>
          <w:lang w:val="ca-ES"/>
        </w:rPr>
      </w:pPr>
    </w:p>
    <w:p w14:paraId="27B774C1" w14:textId="77777777" w:rsidR="0054794D" w:rsidRPr="00825C95" w:rsidRDefault="0054794D" w:rsidP="0054794D">
      <w:pPr>
        <w:pStyle w:val="Default"/>
        <w:spacing w:after="53"/>
        <w:rPr>
          <w:sz w:val="22"/>
          <w:szCs w:val="22"/>
          <w:lang w:val="ca-ES"/>
        </w:rPr>
      </w:pPr>
      <w:r w:rsidRPr="00825C95">
        <w:rPr>
          <w:sz w:val="22"/>
          <w:szCs w:val="22"/>
          <w:lang w:val="ca-ES"/>
        </w:rPr>
        <w:t xml:space="preserve">A. 92.262 €. </w:t>
      </w:r>
    </w:p>
    <w:p w14:paraId="4406D32D" w14:textId="77777777" w:rsidR="0054794D" w:rsidRPr="00825C95" w:rsidRDefault="0054794D" w:rsidP="0054794D">
      <w:pPr>
        <w:pStyle w:val="Default"/>
        <w:spacing w:after="53"/>
        <w:rPr>
          <w:sz w:val="22"/>
          <w:szCs w:val="22"/>
          <w:lang w:val="ca-ES"/>
        </w:rPr>
      </w:pPr>
      <w:r w:rsidRPr="00B91364">
        <w:rPr>
          <w:sz w:val="22"/>
          <w:szCs w:val="22"/>
          <w:highlight w:val="yellow"/>
          <w:lang w:val="ca-ES"/>
        </w:rPr>
        <w:t>B. 80.263 €.</w:t>
      </w:r>
      <w:r w:rsidRPr="00825C95">
        <w:rPr>
          <w:sz w:val="22"/>
          <w:szCs w:val="22"/>
          <w:lang w:val="ca-ES"/>
        </w:rPr>
        <w:t xml:space="preserve"> </w:t>
      </w:r>
    </w:p>
    <w:p w14:paraId="54E02EA0" w14:textId="77777777" w:rsidR="0054794D" w:rsidRPr="00825C95" w:rsidRDefault="0054794D" w:rsidP="0054794D">
      <w:pPr>
        <w:pStyle w:val="Default"/>
        <w:spacing w:after="53"/>
        <w:rPr>
          <w:sz w:val="22"/>
          <w:szCs w:val="22"/>
          <w:lang w:val="ca-ES"/>
        </w:rPr>
      </w:pPr>
      <w:r w:rsidRPr="00825C95">
        <w:rPr>
          <w:sz w:val="22"/>
          <w:szCs w:val="22"/>
          <w:lang w:val="ca-ES"/>
        </w:rPr>
        <w:t xml:space="preserve">C. 345.623 €. </w:t>
      </w:r>
    </w:p>
    <w:p w14:paraId="3769A2B1" w14:textId="77777777" w:rsidR="0054794D" w:rsidRPr="00825C95" w:rsidRDefault="0054794D" w:rsidP="0054794D">
      <w:pPr>
        <w:pStyle w:val="Default"/>
        <w:rPr>
          <w:sz w:val="22"/>
          <w:szCs w:val="22"/>
          <w:lang w:val="ca-ES"/>
        </w:rPr>
      </w:pPr>
      <w:r w:rsidRPr="00825C95">
        <w:rPr>
          <w:sz w:val="22"/>
          <w:szCs w:val="22"/>
          <w:lang w:val="ca-ES"/>
        </w:rPr>
        <w:t xml:space="preserve">D. 85.435 €. </w:t>
      </w:r>
    </w:p>
    <w:p w14:paraId="6A932FB9" w14:textId="77777777" w:rsidR="0054794D" w:rsidRPr="00825C95" w:rsidRDefault="0054794D" w:rsidP="0054794D">
      <w:pPr>
        <w:jc w:val="both"/>
        <w:rPr>
          <w:rFonts w:ascii="Arial" w:hAnsi="Arial" w:cs="Arial"/>
        </w:rPr>
      </w:pPr>
    </w:p>
    <w:p w14:paraId="2B9ABABA" w14:textId="77777777" w:rsidR="0054794D" w:rsidRDefault="0054794D" w:rsidP="0054794D">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SUPÒSIT 4 (3 punts)</w:t>
      </w:r>
    </w:p>
    <w:p w14:paraId="69FA4856" w14:textId="77777777" w:rsidR="0054794D" w:rsidRDefault="0054794D" w:rsidP="0054794D">
      <w:pPr>
        <w:jc w:val="both"/>
        <w:rPr>
          <w:rFonts w:ascii="Arial" w:hAnsi="Arial" w:cs="Arial"/>
        </w:rPr>
      </w:pPr>
      <w:r>
        <w:rPr>
          <w:rFonts w:ascii="Arial" w:hAnsi="Arial" w:cs="Arial"/>
        </w:rPr>
        <w:t xml:space="preserve">1.- defineix les formes i modalitats de control intern d’una administració local (1.5 punts) </w:t>
      </w:r>
    </w:p>
    <w:p w14:paraId="41B5F21E" w14:textId="77777777" w:rsidR="0054794D" w:rsidRPr="003525F5" w:rsidRDefault="0054794D" w:rsidP="0054794D">
      <w:pPr>
        <w:spacing w:after="0"/>
        <w:jc w:val="both"/>
        <w:rPr>
          <w:b/>
          <w:bCs/>
          <w:color w:val="00B0F0"/>
        </w:rPr>
      </w:pPr>
      <w:r w:rsidRPr="003525F5">
        <w:rPr>
          <w:b/>
          <w:bCs/>
          <w:color w:val="00B0F0"/>
        </w:rPr>
        <w:t>FORMES D'EXERCICI 3 RD 424/2017:</w:t>
      </w:r>
    </w:p>
    <w:p w14:paraId="7C1651CB" w14:textId="77777777" w:rsidR="0054794D" w:rsidRPr="003525F5" w:rsidRDefault="0054794D" w:rsidP="0054794D">
      <w:pPr>
        <w:pStyle w:val="Prrafodelista"/>
        <w:numPr>
          <w:ilvl w:val="0"/>
          <w:numId w:val="8"/>
        </w:numPr>
        <w:spacing w:after="0"/>
        <w:jc w:val="both"/>
        <w:rPr>
          <w:color w:val="00B0F0"/>
        </w:rPr>
      </w:pPr>
      <w:r w:rsidRPr="003525F5">
        <w:rPr>
          <w:color w:val="00B0F0"/>
        </w:rPr>
        <w:t>Funció interventora: control dels actes que donen lloc al reconeixement de drets o a la realització de despeses.</w:t>
      </w:r>
    </w:p>
    <w:p w14:paraId="7F4CE455" w14:textId="77777777" w:rsidR="0054794D" w:rsidRPr="003525F5" w:rsidRDefault="0054794D" w:rsidP="0054794D">
      <w:pPr>
        <w:pStyle w:val="Prrafodelista"/>
        <w:numPr>
          <w:ilvl w:val="0"/>
          <w:numId w:val="8"/>
        </w:numPr>
        <w:spacing w:after="0"/>
        <w:jc w:val="both"/>
        <w:rPr>
          <w:color w:val="00B0F0"/>
        </w:rPr>
      </w:pPr>
      <w:r w:rsidRPr="003525F5">
        <w:rPr>
          <w:color w:val="00B0F0"/>
        </w:rPr>
        <w:t>Control financer: verificar el funcionament dels serveis del sector públic per comprovar el compliment de la normativa (principis de bona gestió, gestió orientada a l'eficàcia, eficiència econòmica, qualitat, transparència, IEPyEF).</w:t>
      </w:r>
    </w:p>
    <w:p w14:paraId="43E0A05E" w14:textId="77777777" w:rsidR="0054794D" w:rsidRPr="003525F5" w:rsidRDefault="0054794D" w:rsidP="0054794D">
      <w:pPr>
        <w:spacing w:after="0"/>
        <w:ind w:left="708"/>
        <w:jc w:val="both"/>
        <w:rPr>
          <w:color w:val="00B0F0"/>
        </w:rPr>
      </w:pPr>
      <w:r w:rsidRPr="003525F5">
        <w:rPr>
          <w:color w:val="00B0F0"/>
        </w:rPr>
        <w:t>2 Modalitats:</w:t>
      </w:r>
    </w:p>
    <w:p w14:paraId="1B7509FF" w14:textId="77777777" w:rsidR="0054794D" w:rsidRPr="003525F5" w:rsidRDefault="0054794D" w:rsidP="0054794D">
      <w:pPr>
        <w:pStyle w:val="Prrafodelista"/>
        <w:numPr>
          <w:ilvl w:val="0"/>
          <w:numId w:val="9"/>
        </w:numPr>
        <w:spacing w:after="0"/>
        <w:jc w:val="both"/>
        <w:rPr>
          <w:color w:val="00B0F0"/>
        </w:rPr>
      </w:pPr>
      <w:r w:rsidRPr="003525F5">
        <w:rPr>
          <w:color w:val="00B0F0"/>
        </w:rPr>
        <w:t>Control permanent: ACAA i OAA on es realitza la funció interventora.</w:t>
      </w:r>
    </w:p>
    <w:p w14:paraId="740D38ED" w14:textId="77777777" w:rsidR="0054794D" w:rsidRPr="003525F5" w:rsidRDefault="0054794D" w:rsidP="0054794D">
      <w:pPr>
        <w:pStyle w:val="Prrafodelista"/>
        <w:numPr>
          <w:ilvl w:val="0"/>
          <w:numId w:val="9"/>
        </w:numPr>
        <w:spacing w:after="0"/>
        <w:jc w:val="both"/>
        <w:rPr>
          <w:color w:val="00B0F0"/>
        </w:rPr>
      </w:pPr>
      <w:r w:rsidRPr="003525F5">
        <w:rPr>
          <w:color w:val="00B0F0"/>
        </w:rPr>
        <w:t>Auditoria pública: verificació a posteriori de manera sistemàtica de l'activitat econòmico-financera mitjançant procediments de revisió amb l'ús de les normes d'auditoria:</w:t>
      </w:r>
    </w:p>
    <w:p w14:paraId="3A4DCC44" w14:textId="77777777" w:rsidR="0054794D" w:rsidRPr="003525F5" w:rsidRDefault="0054794D" w:rsidP="0054794D">
      <w:pPr>
        <w:pStyle w:val="Prrafodelista"/>
        <w:numPr>
          <w:ilvl w:val="1"/>
          <w:numId w:val="9"/>
        </w:numPr>
        <w:spacing w:after="0"/>
        <w:jc w:val="both"/>
        <w:rPr>
          <w:color w:val="00B0F0"/>
        </w:rPr>
      </w:pPr>
      <w:r w:rsidRPr="003525F5">
        <w:rPr>
          <w:color w:val="00B0F0"/>
        </w:rPr>
        <w:t>Auditoria de comptes, si els comptes anuals representen la imatge del patrimoni fidel, situació financera, resultats.</w:t>
      </w:r>
    </w:p>
    <w:p w14:paraId="55A22365" w14:textId="77777777" w:rsidR="0054794D" w:rsidRPr="003525F5" w:rsidRDefault="0054794D" w:rsidP="0054794D">
      <w:pPr>
        <w:pStyle w:val="Prrafodelista"/>
        <w:numPr>
          <w:ilvl w:val="1"/>
          <w:numId w:val="9"/>
        </w:numPr>
        <w:spacing w:after="0"/>
        <w:jc w:val="both"/>
        <w:rPr>
          <w:color w:val="00B0F0"/>
        </w:rPr>
      </w:pPr>
      <w:r w:rsidRPr="003525F5">
        <w:rPr>
          <w:color w:val="00B0F0"/>
        </w:rPr>
        <w:t>Auditoria de compliment, per a ACAA no sotmeses a control permanent té com a objecte la verificació dels actes i operacions de gestió econòmico-financera.</w:t>
      </w:r>
    </w:p>
    <w:p w14:paraId="4834B999" w14:textId="77777777" w:rsidR="0054794D" w:rsidRPr="003525F5" w:rsidRDefault="0054794D" w:rsidP="0054794D">
      <w:pPr>
        <w:pStyle w:val="Prrafodelista"/>
        <w:numPr>
          <w:ilvl w:val="1"/>
          <w:numId w:val="9"/>
        </w:numPr>
        <w:spacing w:after="0"/>
        <w:jc w:val="both"/>
        <w:rPr>
          <w:color w:val="00B0F0"/>
        </w:rPr>
      </w:pPr>
      <w:r w:rsidRPr="003525F5">
        <w:rPr>
          <w:color w:val="00B0F0"/>
        </w:rPr>
        <w:t>Auditoria operativa, per a ACAA no sotmeses a control permanent, examen sistemàtic de les operacions, procediments, programa, etc.</w:t>
      </w:r>
    </w:p>
    <w:p w14:paraId="29C10F9B" w14:textId="77777777" w:rsidR="0054794D" w:rsidRPr="00E64462" w:rsidRDefault="0054794D" w:rsidP="0054794D">
      <w:pPr>
        <w:jc w:val="both"/>
        <w:rPr>
          <w:rFonts w:ascii="Arial" w:hAnsi="Arial" w:cs="Arial"/>
        </w:rPr>
      </w:pPr>
    </w:p>
    <w:p w14:paraId="6E806BCC" w14:textId="77777777" w:rsidR="0054794D" w:rsidRPr="00E64462" w:rsidRDefault="0054794D" w:rsidP="0054794D">
      <w:pPr>
        <w:jc w:val="both"/>
        <w:rPr>
          <w:rFonts w:ascii="Arial" w:hAnsi="Arial" w:cs="Arial"/>
        </w:rPr>
      </w:pPr>
      <w:r w:rsidRPr="00E64462">
        <w:rPr>
          <w:rFonts w:ascii="Arial" w:hAnsi="Arial" w:cs="Arial"/>
        </w:rPr>
        <w:t>2.- Defineix reparament i procediment de resolució de discrepàncies (1.5 punts)</w:t>
      </w:r>
    </w:p>
    <w:p w14:paraId="4FB45DAE" w14:textId="77777777" w:rsidR="0054794D" w:rsidRPr="003525F5" w:rsidRDefault="0054794D" w:rsidP="0054794D">
      <w:pPr>
        <w:spacing w:after="0"/>
        <w:jc w:val="both"/>
        <w:rPr>
          <w:color w:val="00B0F0"/>
        </w:rPr>
      </w:pPr>
      <w:r w:rsidRPr="003525F5">
        <w:rPr>
          <w:color w:val="00B0F0"/>
        </w:rPr>
        <w:t>OBJECCIONS: Si en l'exercici de la funció interventora l'òrgan interventor manifesta el seu desacord amb el fons o la forma dels actes, haurà de formular per escrit abans de l'adopció de l'acord o de la resolució (215 TRLRHL).</w:t>
      </w:r>
    </w:p>
    <w:p w14:paraId="557ABDB1" w14:textId="77777777" w:rsidR="0054794D" w:rsidRPr="003525F5" w:rsidRDefault="0054794D" w:rsidP="0054794D">
      <w:pPr>
        <w:spacing w:after="0"/>
        <w:jc w:val="both"/>
        <w:rPr>
          <w:color w:val="00B0F0"/>
        </w:rPr>
      </w:pPr>
      <w:r w:rsidRPr="003525F5">
        <w:rPr>
          <w:color w:val="00B0F0"/>
        </w:rPr>
        <w:t>La reparació es fa per escrit.</w:t>
      </w:r>
    </w:p>
    <w:p w14:paraId="60CC1534" w14:textId="77777777" w:rsidR="0054794D" w:rsidRPr="003525F5" w:rsidRDefault="0054794D" w:rsidP="0054794D">
      <w:pPr>
        <w:spacing w:after="0"/>
        <w:jc w:val="both"/>
        <w:rPr>
          <w:color w:val="00B0F0"/>
        </w:rPr>
      </w:pPr>
    </w:p>
    <w:p w14:paraId="105646EF" w14:textId="77777777" w:rsidR="0054794D" w:rsidRPr="003525F5" w:rsidRDefault="0054794D" w:rsidP="0054794D">
      <w:pPr>
        <w:spacing w:after="0"/>
        <w:ind w:left="708"/>
        <w:jc w:val="both"/>
        <w:rPr>
          <w:color w:val="00B0F0"/>
        </w:rPr>
      </w:pPr>
      <w:r w:rsidRPr="003525F5">
        <w:rPr>
          <w:color w:val="00B0F0"/>
        </w:rPr>
        <w:t>EFECTES: Hi ha reparacions suspensives i no suspensives, segons si paralitza o no la tramitació de l'expedient (216 TRLRHL):</w:t>
      </w:r>
    </w:p>
    <w:p w14:paraId="58EBE689" w14:textId="77777777" w:rsidR="0054794D" w:rsidRPr="003525F5" w:rsidRDefault="0054794D" w:rsidP="0054794D">
      <w:pPr>
        <w:spacing w:after="0"/>
        <w:ind w:left="708"/>
        <w:jc w:val="both"/>
        <w:rPr>
          <w:color w:val="00B0F0"/>
        </w:rPr>
      </w:pPr>
      <w:r w:rsidRPr="003525F5">
        <w:rPr>
          <w:color w:val="00B0F0"/>
        </w:rPr>
        <w:t>Ingressos: No suspensió</w:t>
      </w:r>
    </w:p>
    <w:p w14:paraId="6CF7F9F2" w14:textId="77777777" w:rsidR="0054794D" w:rsidRPr="003525F5" w:rsidRDefault="0054794D" w:rsidP="0054794D">
      <w:pPr>
        <w:spacing w:after="0"/>
        <w:ind w:left="708"/>
        <w:jc w:val="both"/>
        <w:rPr>
          <w:color w:val="00B0F0"/>
        </w:rPr>
      </w:pPr>
      <w:r w:rsidRPr="003525F5">
        <w:rPr>
          <w:color w:val="00B0F0"/>
        </w:rPr>
        <w:t>Despeses: Suspensió en determinats casos, com quan afecta despeses, es suspendrà quan s'hi basi en la insuficiència de crèdit; quan no s'hagin fiscalitzat els actes que van donar origen a les ordres de pagament; en casos d'omissió de requisits o tràmits essencials; quan la reparació derivi de comprovacions materials d'obres, subministraments, adquisicions i serveis.</w:t>
      </w:r>
    </w:p>
    <w:p w14:paraId="003CB380" w14:textId="77777777" w:rsidR="0054794D" w:rsidRPr="003525F5" w:rsidRDefault="0054794D" w:rsidP="0054794D">
      <w:pPr>
        <w:spacing w:after="0"/>
        <w:jc w:val="both"/>
        <w:rPr>
          <w:color w:val="00B0F0"/>
        </w:rPr>
      </w:pPr>
    </w:p>
    <w:p w14:paraId="33BEEF45" w14:textId="77777777" w:rsidR="0054794D" w:rsidRPr="003525F5" w:rsidRDefault="0054794D" w:rsidP="0054794D">
      <w:pPr>
        <w:spacing w:after="0"/>
        <w:jc w:val="both"/>
        <w:rPr>
          <w:color w:val="00B0F0"/>
        </w:rPr>
      </w:pPr>
      <w:r w:rsidRPr="003525F5">
        <w:rPr>
          <w:b/>
          <w:bCs/>
          <w:color w:val="00B0F0"/>
        </w:rPr>
        <w:t>DISCREPANCIES</w:t>
      </w:r>
      <w:r w:rsidRPr="003525F5">
        <w:rPr>
          <w:color w:val="00B0F0"/>
        </w:rPr>
        <w:t xml:space="preserve"> 217 TRLRHL: Les opinions de l'òrgan interventor no prevaldran sobre les dels òrgans de gestió. Les discrepàncies seran resoltes per l'Alcaldia o el Ple d'acord amb l'article 217 i 218 TRLRHL.</w:t>
      </w:r>
    </w:p>
    <w:p w14:paraId="3EEE05A1" w14:textId="77777777" w:rsidR="0054794D" w:rsidRPr="003525F5" w:rsidRDefault="0054794D" w:rsidP="0054794D">
      <w:pPr>
        <w:spacing w:after="0"/>
        <w:jc w:val="both"/>
        <w:rPr>
          <w:color w:val="00B0F0"/>
        </w:rPr>
      </w:pPr>
    </w:p>
    <w:p w14:paraId="4C5AD85D" w14:textId="77777777" w:rsidR="0054794D" w:rsidRPr="003525F5" w:rsidRDefault="0054794D" w:rsidP="0054794D">
      <w:pPr>
        <w:spacing w:after="0"/>
        <w:jc w:val="both"/>
        <w:rPr>
          <w:color w:val="00B0F0"/>
        </w:rPr>
      </w:pPr>
      <w:r w:rsidRPr="003525F5">
        <w:rPr>
          <w:color w:val="00B0F0"/>
        </w:rPr>
        <w:t>Si l'òrgan gestor no accepta la reparació, plantejarà al president la discrepància.</w:t>
      </w:r>
    </w:p>
    <w:p w14:paraId="542B50AF" w14:textId="77777777" w:rsidR="0054794D" w:rsidRPr="003525F5" w:rsidRDefault="0054794D" w:rsidP="0054794D">
      <w:pPr>
        <w:spacing w:after="0"/>
        <w:jc w:val="both"/>
        <w:rPr>
          <w:color w:val="00B0F0"/>
        </w:rPr>
      </w:pPr>
    </w:p>
    <w:p w14:paraId="1CC32ECE" w14:textId="77777777" w:rsidR="0054794D" w:rsidRPr="003525F5" w:rsidRDefault="0054794D" w:rsidP="0054794D">
      <w:pPr>
        <w:spacing w:after="0"/>
        <w:jc w:val="both"/>
        <w:rPr>
          <w:color w:val="00B0F0"/>
        </w:rPr>
      </w:pPr>
      <w:r w:rsidRPr="003525F5">
        <w:rPr>
          <w:color w:val="00B0F0"/>
        </w:rPr>
        <w:t>Competència del Ple en les reparacions que es basen en la insuficiència de crèdit o en despeses que corresponguin a la seva competència.</w:t>
      </w:r>
    </w:p>
    <w:p w14:paraId="06E75787" w14:textId="77777777" w:rsidR="0054794D" w:rsidRPr="003525F5" w:rsidRDefault="0054794D" w:rsidP="0054794D">
      <w:pPr>
        <w:spacing w:after="0"/>
        <w:jc w:val="both"/>
        <w:rPr>
          <w:color w:val="00B0F0"/>
        </w:rPr>
      </w:pPr>
      <w:r w:rsidRPr="003525F5">
        <w:rPr>
          <w:color w:val="00B0F0"/>
        </w:rPr>
        <w:t>La resolució de la discrepància ha de recaure en el termini de 15 dies i serà executiva. Prèviament a la resolució de la discrepància, es pot optar per elevar la resolució a l'òrgan de control competent per raó de la matèria de l'Administració que tingui atribuïda la tutela financera, el qual s'haurà de pronunciar en un mes.</w:t>
      </w:r>
    </w:p>
    <w:p w14:paraId="74157C7A" w14:textId="77777777" w:rsidR="0054794D" w:rsidRPr="003525F5" w:rsidRDefault="0054794D" w:rsidP="0054794D">
      <w:pPr>
        <w:spacing w:after="0"/>
        <w:jc w:val="both"/>
        <w:rPr>
          <w:color w:val="00B0F0"/>
        </w:rPr>
      </w:pPr>
    </w:p>
    <w:p w14:paraId="77555B7D" w14:textId="77777777" w:rsidR="0054794D" w:rsidRPr="003525F5" w:rsidRDefault="0054794D" w:rsidP="0054794D">
      <w:pPr>
        <w:spacing w:after="0"/>
        <w:jc w:val="both"/>
        <w:rPr>
          <w:color w:val="00B0F0"/>
        </w:rPr>
      </w:pPr>
      <w:r w:rsidRPr="003525F5">
        <w:rPr>
          <w:color w:val="00B0F0"/>
        </w:rPr>
        <w:t>S'haurà de realitzar un informe anual sobre reparacions que s'enviarà anualment al TCuentas.</w:t>
      </w:r>
    </w:p>
    <w:p w14:paraId="20A3BE54" w14:textId="77777777" w:rsidR="0054794D" w:rsidRPr="00825C95" w:rsidRDefault="0054794D" w:rsidP="0054794D">
      <w:pPr>
        <w:jc w:val="both"/>
        <w:rPr>
          <w:rFonts w:ascii="Arial" w:hAnsi="Arial" w:cs="Arial"/>
        </w:rPr>
      </w:pPr>
    </w:p>
    <w:p w14:paraId="7B539594" w14:textId="77777777" w:rsidR="00EB4D51" w:rsidRPr="0054794D" w:rsidRDefault="00EB4D51" w:rsidP="0054794D">
      <w:pPr>
        <w:spacing w:line="276" w:lineRule="auto"/>
        <w:jc w:val="both"/>
        <w:rPr>
          <w:rFonts w:ascii="Arial" w:hAnsi="Arial" w:cs="Arial"/>
        </w:rPr>
      </w:pPr>
    </w:p>
    <w:p w14:paraId="0C642301" w14:textId="77777777" w:rsidR="00EB4D51" w:rsidRPr="00910D64" w:rsidRDefault="00EB4D51">
      <w:pPr>
        <w:rPr>
          <w:rFonts w:ascii="Arial" w:hAnsi="Arial" w:cs="Arial"/>
        </w:rPr>
      </w:pPr>
    </w:p>
    <w:sectPr w:rsidR="00EB4D51" w:rsidRPr="00910D6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A6FE" w14:textId="77777777" w:rsidR="0066200A" w:rsidRDefault="0066200A" w:rsidP="00EB4D51">
      <w:pPr>
        <w:spacing w:after="0" w:line="240" w:lineRule="auto"/>
      </w:pPr>
      <w:r>
        <w:separator/>
      </w:r>
    </w:p>
  </w:endnote>
  <w:endnote w:type="continuationSeparator" w:id="0">
    <w:p w14:paraId="2A24FE79" w14:textId="77777777" w:rsidR="0066200A" w:rsidRDefault="0066200A" w:rsidP="00EB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4F4B" w14:textId="77777777" w:rsidR="0066200A" w:rsidRDefault="0066200A" w:rsidP="00EB4D51">
      <w:pPr>
        <w:spacing w:after="0" w:line="240" w:lineRule="auto"/>
      </w:pPr>
      <w:r>
        <w:separator/>
      </w:r>
    </w:p>
  </w:footnote>
  <w:footnote w:type="continuationSeparator" w:id="0">
    <w:p w14:paraId="52CB258A" w14:textId="77777777" w:rsidR="0066200A" w:rsidRDefault="0066200A" w:rsidP="00EB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5F25" w14:textId="6272786C" w:rsidR="00EB4D51" w:rsidRDefault="00EB4D51">
    <w:pPr>
      <w:pStyle w:val="Encabezado"/>
    </w:pPr>
    <w:r>
      <w:rPr>
        <w:noProof/>
        <w:lang w:val="es-ES" w:eastAsia="es-ES"/>
      </w:rPr>
      <w:drawing>
        <wp:anchor distT="0" distB="0" distL="114300" distR="114300" simplePos="0" relativeHeight="251659264" behindDoc="1" locked="0" layoutInCell="1" allowOverlap="1" wp14:anchorId="5C82B0CF" wp14:editId="4DC93E75">
          <wp:simplePos x="0" y="0"/>
          <wp:positionH relativeFrom="page">
            <wp:align>left</wp:align>
          </wp:positionH>
          <wp:positionV relativeFrom="margin">
            <wp:posOffset>-1308127</wp:posOffset>
          </wp:positionV>
          <wp:extent cx="7560945" cy="11420475"/>
          <wp:effectExtent l="0" t="0" r="1905" b="9525"/>
          <wp:wrapNone/>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1420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179"/>
    <w:multiLevelType w:val="hybridMultilevel"/>
    <w:tmpl w:val="BAACD4EE"/>
    <w:lvl w:ilvl="0" w:tplc="EE164A3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27365"/>
    <w:multiLevelType w:val="hybridMultilevel"/>
    <w:tmpl w:val="98487672"/>
    <w:lvl w:ilvl="0" w:tplc="BFAA93AE">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1C73E69"/>
    <w:multiLevelType w:val="hybridMultilevel"/>
    <w:tmpl w:val="76760B2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B46ADF"/>
    <w:multiLevelType w:val="hybridMultilevel"/>
    <w:tmpl w:val="00426432"/>
    <w:lvl w:ilvl="0" w:tplc="51D6128C">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05A189F"/>
    <w:multiLevelType w:val="hybridMultilevel"/>
    <w:tmpl w:val="11B81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D5461C"/>
    <w:multiLevelType w:val="hybridMultilevel"/>
    <w:tmpl w:val="EBC22964"/>
    <w:lvl w:ilvl="0" w:tplc="BFAA93AE">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C3C3AF4"/>
    <w:multiLevelType w:val="hybridMultilevel"/>
    <w:tmpl w:val="A268208A"/>
    <w:lvl w:ilvl="0" w:tplc="BFAA93A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44957C8"/>
    <w:multiLevelType w:val="hybridMultilevel"/>
    <w:tmpl w:val="186C5A6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75B5756E"/>
    <w:multiLevelType w:val="hybridMultilevel"/>
    <w:tmpl w:val="8EC0B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0643693">
    <w:abstractNumId w:val="4"/>
  </w:num>
  <w:num w:numId="2" w16cid:durableId="1356426525">
    <w:abstractNumId w:val="2"/>
  </w:num>
  <w:num w:numId="3" w16cid:durableId="615596729">
    <w:abstractNumId w:val="0"/>
  </w:num>
  <w:num w:numId="4" w16cid:durableId="2130273735">
    <w:abstractNumId w:val="6"/>
  </w:num>
  <w:num w:numId="5" w16cid:durableId="719596377">
    <w:abstractNumId w:val="3"/>
  </w:num>
  <w:num w:numId="6" w16cid:durableId="1036852183">
    <w:abstractNumId w:val="5"/>
  </w:num>
  <w:num w:numId="7" w16cid:durableId="1022903897">
    <w:abstractNumId w:val="1"/>
  </w:num>
  <w:num w:numId="8" w16cid:durableId="782462198">
    <w:abstractNumId w:val="8"/>
  </w:num>
  <w:num w:numId="9" w16cid:durableId="1175807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25"/>
    <w:rsid w:val="00003F25"/>
    <w:rsid w:val="00061F34"/>
    <w:rsid w:val="00063878"/>
    <w:rsid w:val="0007080F"/>
    <w:rsid w:val="000807B3"/>
    <w:rsid w:val="001813D6"/>
    <w:rsid w:val="001D2547"/>
    <w:rsid w:val="001D4004"/>
    <w:rsid w:val="002111BA"/>
    <w:rsid w:val="00266D59"/>
    <w:rsid w:val="00276555"/>
    <w:rsid w:val="002900FD"/>
    <w:rsid w:val="002B09D1"/>
    <w:rsid w:val="002E4A31"/>
    <w:rsid w:val="00333583"/>
    <w:rsid w:val="003603D0"/>
    <w:rsid w:val="00373BB9"/>
    <w:rsid w:val="00374DD7"/>
    <w:rsid w:val="00382462"/>
    <w:rsid w:val="0041021C"/>
    <w:rsid w:val="00423B2C"/>
    <w:rsid w:val="00486D24"/>
    <w:rsid w:val="004959E2"/>
    <w:rsid w:val="004C57FA"/>
    <w:rsid w:val="004E570C"/>
    <w:rsid w:val="0054794D"/>
    <w:rsid w:val="006104A4"/>
    <w:rsid w:val="0066200A"/>
    <w:rsid w:val="006A07BF"/>
    <w:rsid w:val="006F5EAD"/>
    <w:rsid w:val="007F35A0"/>
    <w:rsid w:val="00890BC5"/>
    <w:rsid w:val="00910D64"/>
    <w:rsid w:val="00926AEA"/>
    <w:rsid w:val="00932842"/>
    <w:rsid w:val="0097162D"/>
    <w:rsid w:val="009C24E8"/>
    <w:rsid w:val="009F6B61"/>
    <w:rsid w:val="00A33652"/>
    <w:rsid w:val="00A60D27"/>
    <w:rsid w:val="00A62B21"/>
    <w:rsid w:val="00A62D4F"/>
    <w:rsid w:val="00BE24DD"/>
    <w:rsid w:val="00C65C4E"/>
    <w:rsid w:val="00C67F56"/>
    <w:rsid w:val="00C82222"/>
    <w:rsid w:val="00D53E6A"/>
    <w:rsid w:val="00DB4EF0"/>
    <w:rsid w:val="00DD74D1"/>
    <w:rsid w:val="00E1635B"/>
    <w:rsid w:val="00EB4D51"/>
    <w:rsid w:val="00EF12B8"/>
    <w:rsid w:val="00F1161D"/>
    <w:rsid w:val="00F21EA0"/>
    <w:rsid w:val="00F31CBB"/>
    <w:rsid w:val="00F44FB7"/>
    <w:rsid w:val="00F51C00"/>
    <w:rsid w:val="00FE1290"/>
    <w:rsid w:val="00FF291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2107F"/>
  <w15:chartTrackingRefBased/>
  <w15:docId w15:val="{9074BA77-8EAD-4D95-AF5E-5B0EA36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51"/>
    <w:rPr>
      <w:kern w:val="0"/>
      <w:lang w:val="ca-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D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D51"/>
    <w:rPr>
      <w:lang w:val="ca-ES"/>
    </w:rPr>
  </w:style>
  <w:style w:type="paragraph" w:styleId="Piedepgina">
    <w:name w:val="footer"/>
    <w:basedOn w:val="Normal"/>
    <w:link w:val="PiedepginaCar"/>
    <w:uiPriority w:val="99"/>
    <w:unhideWhenUsed/>
    <w:rsid w:val="00EB4D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D51"/>
    <w:rPr>
      <w:lang w:val="ca-ES"/>
    </w:rPr>
  </w:style>
  <w:style w:type="paragraph" w:styleId="Prrafodelista">
    <w:name w:val="List Paragraph"/>
    <w:basedOn w:val="Normal"/>
    <w:uiPriority w:val="34"/>
    <w:qFormat/>
    <w:rsid w:val="00EB4D51"/>
    <w:pPr>
      <w:ind w:left="720"/>
      <w:contextualSpacing/>
    </w:pPr>
  </w:style>
  <w:style w:type="table" w:styleId="Tablaconcuadrcula">
    <w:name w:val="Table Grid"/>
    <w:basedOn w:val="Tablanormal"/>
    <w:uiPriority w:val="39"/>
    <w:rsid w:val="00EB4D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F21E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2">
    <w:name w:val="parrafo_2"/>
    <w:basedOn w:val="Normal"/>
    <w:rsid w:val="00F21E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61F34"/>
    <w:rPr>
      <w:color w:val="0563C1" w:themeColor="hyperlink"/>
      <w:u w:val="single"/>
    </w:rPr>
  </w:style>
  <w:style w:type="character" w:styleId="Mencinsinresolver">
    <w:name w:val="Unresolved Mention"/>
    <w:basedOn w:val="Fuentedeprrafopredeter"/>
    <w:uiPriority w:val="99"/>
    <w:semiHidden/>
    <w:unhideWhenUsed/>
    <w:rsid w:val="00061F34"/>
    <w:rPr>
      <w:color w:val="605E5C"/>
      <w:shd w:val="clear" w:color="auto" w:fill="E1DFDD"/>
    </w:rPr>
  </w:style>
  <w:style w:type="paragraph" w:customStyle="1" w:styleId="Default">
    <w:name w:val="Default"/>
    <w:rsid w:val="0054794D"/>
    <w:pPr>
      <w:autoSpaceDE w:val="0"/>
      <w:autoSpaceDN w:val="0"/>
      <w:adjustRightInd w:val="0"/>
      <w:spacing w:after="0" w:line="240" w:lineRule="auto"/>
    </w:pPr>
    <w:rPr>
      <w:rFonts w:ascii="Arial" w:hAnsi="Arial" w:cs="Arial"/>
      <w:color w:val="000000"/>
      <w:kern w:val="0"/>
      <w:sz w:val="24"/>
      <w:szCs w:val="24"/>
    </w:rPr>
  </w:style>
  <w:style w:type="character" w:customStyle="1" w:styleId="normaltextrun">
    <w:name w:val="normaltextrun"/>
    <w:basedOn w:val="Fuentedeprrafopredeter"/>
    <w:rsid w:val="0054794D"/>
  </w:style>
  <w:style w:type="character" w:customStyle="1" w:styleId="eop">
    <w:name w:val="eop"/>
    <w:basedOn w:val="Fuentedeprrafopredeter"/>
    <w:rsid w:val="0054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6933">
      <w:bodyDiv w:val="1"/>
      <w:marLeft w:val="0"/>
      <w:marRight w:val="0"/>
      <w:marTop w:val="0"/>
      <w:marBottom w:val="0"/>
      <w:divBdr>
        <w:top w:val="none" w:sz="0" w:space="0" w:color="auto"/>
        <w:left w:val="none" w:sz="0" w:space="0" w:color="auto"/>
        <w:bottom w:val="none" w:sz="0" w:space="0" w:color="auto"/>
        <w:right w:val="none" w:sz="0" w:space="0" w:color="auto"/>
      </w:divBdr>
    </w:div>
    <w:div w:id="300965052">
      <w:bodyDiv w:val="1"/>
      <w:marLeft w:val="0"/>
      <w:marRight w:val="0"/>
      <w:marTop w:val="0"/>
      <w:marBottom w:val="0"/>
      <w:divBdr>
        <w:top w:val="none" w:sz="0" w:space="0" w:color="auto"/>
        <w:left w:val="none" w:sz="0" w:space="0" w:color="auto"/>
        <w:bottom w:val="none" w:sz="0" w:space="0" w:color="auto"/>
        <w:right w:val="none" w:sz="0" w:space="0" w:color="auto"/>
      </w:divBdr>
    </w:div>
    <w:div w:id="453670801">
      <w:bodyDiv w:val="1"/>
      <w:marLeft w:val="0"/>
      <w:marRight w:val="0"/>
      <w:marTop w:val="0"/>
      <w:marBottom w:val="0"/>
      <w:divBdr>
        <w:top w:val="none" w:sz="0" w:space="0" w:color="auto"/>
        <w:left w:val="none" w:sz="0" w:space="0" w:color="auto"/>
        <w:bottom w:val="none" w:sz="0" w:space="0" w:color="auto"/>
        <w:right w:val="none" w:sz="0" w:space="0" w:color="auto"/>
      </w:divBdr>
    </w:div>
    <w:div w:id="1007487983">
      <w:bodyDiv w:val="1"/>
      <w:marLeft w:val="0"/>
      <w:marRight w:val="0"/>
      <w:marTop w:val="0"/>
      <w:marBottom w:val="0"/>
      <w:divBdr>
        <w:top w:val="none" w:sz="0" w:space="0" w:color="auto"/>
        <w:left w:val="none" w:sz="0" w:space="0" w:color="auto"/>
        <w:bottom w:val="none" w:sz="0" w:space="0" w:color="auto"/>
        <w:right w:val="none" w:sz="0" w:space="0" w:color="auto"/>
      </w:divBdr>
    </w:div>
    <w:div w:id="1071121480">
      <w:bodyDiv w:val="1"/>
      <w:marLeft w:val="0"/>
      <w:marRight w:val="0"/>
      <w:marTop w:val="0"/>
      <w:marBottom w:val="0"/>
      <w:divBdr>
        <w:top w:val="none" w:sz="0" w:space="0" w:color="auto"/>
        <w:left w:val="none" w:sz="0" w:space="0" w:color="auto"/>
        <w:bottom w:val="none" w:sz="0" w:space="0" w:color="auto"/>
        <w:right w:val="none" w:sz="0" w:space="0" w:color="auto"/>
      </w:divBdr>
    </w:div>
    <w:div w:id="1296983267">
      <w:bodyDiv w:val="1"/>
      <w:marLeft w:val="0"/>
      <w:marRight w:val="0"/>
      <w:marTop w:val="0"/>
      <w:marBottom w:val="0"/>
      <w:divBdr>
        <w:top w:val="none" w:sz="0" w:space="0" w:color="auto"/>
        <w:left w:val="none" w:sz="0" w:space="0" w:color="auto"/>
        <w:bottom w:val="none" w:sz="0" w:space="0" w:color="auto"/>
        <w:right w:val="none" w:sz="0" w:space="0" w:color="auto"/>
      </w:divBdr>
    </w:div>
    <w:div w:id="1462580088">
      <w:bodyDiv w:val="1"/>
      <w:marLeft w:val="0"/>
      <w:marRight w:val="0"/>
      <w:marTop w:val="0"/>
      <w:marBottom w:val="0"/>
      <w:divBdr>
        <w:top w:val="none" w:sz="0" w:space="0" w:color="auto"/>
        <w:left w:val="none" w:sz="0" w:space="0" w:color="auto"/>
        <w:bottom w:val="none" w:sz="0" w:space="0" w:color="auto"/>
        <w:right w:val="none" w:sz="0" w:space="0" w:color="auto"/>
      </w:divBdr>
    </w:div>
    <w:div w:id="1804424196">
      <w:bodyDiv w:val="1"/>
      <w:marLeft w:val="0"/>
      <w:marRight w:val="0"/>
      <w:marTop w:val="0"/>
      <w:marBottom w:val="0"/>
      <w:divBdr>
        <w:top w:val="none" w:sz="0" w:space="0" w:color="auto"/>
        <w:left w:val="none" w:sz="0" w:space="0" w:color="auto"/>
        <w:bottom w:val="none" w:sz="0" w:space="0" w:color="auto"/>
        <w:right w:val="none" w:sz="0" w:space="0" w:color="auto"/>
      </w:divBdr>
      <w:divsChild>
        <w:div w:id="660156608">
          <w:marLeft w:val="0"/>
          <w:marRight w:val="0"/>
          <w:marTop w:val="0"/>
          <w:marBottom w:val="0"/>
          <w:divBdr>
            <w:top w:val="none" w:sz="0" w:space="0" w:color="auto"/>
            <w:left w:val="none" w:sz="0" w:space="0" w:color="auto"/>
            <w:bottom w:val="none" w:sz="0" w:space="0" w:color="auto"/>
            <w:right w:val="none" w:sz="0" w:space="0" w:color="auto"/>
          </w:divBdr>
        </w:div>
        <w:div w:id="1243947842">
          <w:marLeft w:val="0"/>
          <w:marRight w:val="0"/>
          <w:marTop w:val="0"/>
          <w:marBottom w:val="0"/>
          <w:divBdr>
            <w:top w:val="none" w:sz="0" w:space="0" w:color="auto"/>
            <w:left w:val="none" w:sz="0" w:space="0" w:color="auto"/>
            <w:bottom w:val="none" w:sz="0" w:space="0" w:color="auto"/>
            <w:right w:val="none" w:sz="0" w:space="0" w:color="auto"/>
          </w:divBdr>
        </w:div>
        <w:div w:id="748573558">
          <w:marLeft w:val="0"/>
          <w:marRight w:val="0"/>
          <w:marTop w:val="0"/>
          <w:marBottom w:val="0"/>
          <w:divBdr>
            <w:top w:val="none" w:sz="0" w:space="0" w:color="auto"/>
            <w:left w:val="none" w:sz="0" w:space="0" w:color="auto"/>
            <w:bottom w:val="none" w:sz="0" w:space="0" w:color="auto"/>
            <w:right w:val="none" w:sz="0" w:space="0" w:color="auto"/>
          </w:divBdr>
        </w:div>
      </w:divsChild>
    </w:div>
    <w:div w:id="1929531947">
      <w:bodyDiv w:val="1"/>
      <w:marLeft w:val="0"/>
      <w:marRight w:val="0"/>
      <w:marTop w:val="0"/>
      <w:marBottom w:val="0"/>
      <w:divBdr>
        <w:top w:val="none" w:sz="0" w:space="0" w:color="auto"/>
        <w:left w:val="none" w:sz="0" w:space="0" w:color="auto"/>
        <w:bottom w:val="none" w:sz="0" w:space="0" w:color="auto"/>
        <w:right w:val="none" w:sz="0" w:space="0" w:color="auto"/>
      </w:divBdr>
    </w:div>
    <w:div w:id="1972051733">
      <w:bodyDiv w:val="1"/>
      <w:marLeft w:val="0"/>
      <w:marRight w:val="0"/>
      <w:marTop w:val="0"/>
      <w:marBottom w:val="0"/>
      <w:divBdr>
        <w:top w:val="none" w:sz="0" w:space="0" w:color="auto"/>
        <w:left w:val="none" w:sz="0" w:space="0" w:color="auto"/>
        <w:bottom w:val="none" w:sz="0" w:space="0" w:color="auto"/>
        <w:right w:val="none" w:sz="0" w:space="0" w:color="auto"/>
      </w:divBdr>
      <w:divsChild>
        <w:div w:id="1191183583">
          <w:marLeft w:val="0"/>
          <w:marRight w:val="0"/>
          <w:marTop w:val="0"/>
          <w:marBottom w:val="0"/>
          <w:divBdr>
            <w:top w:val="none" w:sz="0" w:space="0" w:color="auto"/>
            <w:left w:val="none" w:sz="0" w:space="0" w:color="auto"/>
            <w:bottom w:val="none" w:sz="0" w:space="0" w:color="auto"/>
            <w:right w:val="none" w:sz="0" w:space="0" w:color="auto"/>
          </w:divBdr>
        </w:div>
      </w:divsChild>
    </w:div>
    <w:div w:id="2136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ienda.gob.es/DGPatrimonio/Junta%20Consultiva/informes/informes2023/2022-042secretariomesac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risisycontratacionpublica.org/archives/124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872F-760B-4419-B8B9-BACE08B9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5562</Words>
  <Characters>30591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Consell Comercal de la Selva</dc:creator>
  <cp:keywords/>
  <dc:description/>
  <cp:lastModifiedBy>Eva Brucet Font</cp:lastModifiedBy>
  <cp:revision>2</cp:revision>
  <dcterms:created xsi:type="dcterms:W3CDTF">2024-03-26T12:19:00Z</dcterms:created>
  <dcterms:modified xsi:type="dcterms:W3CDTF">2024-03-26T12:19:00Z</dcterms:modified>
</cp:coreProperties>
</file>